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BAE7" w14:textId="5A485AD4" w:rsidR="00080D08" w:rsidRPr="00D20F8C" w:rsidRDefault="00080D08" w:rsidP="00D13745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</w:pPr>
      <w:bookmarkStart w:id="0" w:name="_Toc64036884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ДОКЛАД 2-</w:t>
      </w:r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>1</w:t>
      </w:r>
    </w:p>
    <w:p w14:paraId="5AF51289" w14:textId="77777777" w:rsidR="00D13745" w:rsidRDefault="00080D08" w:rsidP="00D13745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за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постигнатите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резултати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по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34DD8920" w14:textId="77777777" w:rsidR="00D13745" w:rsidRDefault="003909FC" w:rsidP="00D13745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 xml:space="preserve">Работен пакет 2 </w:t>
      </w:r>
    </w:p>
    <w:p w14:paraId="53B124B5" w14:textId="695F3103" w:rsidR="00D13745" w:rsidRDefault="003909FC" w:rsidP="00D13745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>„</w:t>
      </w:r>
      <w:r w:rsidRPr="003909F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>Анализ и оценка на икономическите, обществени и финансови въздействия на пандемията COVID-19 и развитие на транспортния сектор след нея</w:t>
      </w: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>“</w:t>
      </w:r>
      <w:r w:rsidR="00080D08"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BFF6BB5" w14:textId="77777777" w:rsidR="00D13745" w:rsidRDefault="00D13745" w:rsidP="00D13745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</w:pPr>
    </w:p>
    <w:p w14:paraId="49F16C04" w14:textId="075110D5" w:rsidR="00D13745" w:rsidRPr="00D13745" w:rsidRDefault="00D13745" w:rsidP="00D13745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>Глава 1</w:t>
      </w:r>
    </w:p>
    <w:p w14:paraId="36980663" w14:textId="479F66A7" w:rsidR="00080D08" w:rsidRPr="00D20F8C" w:rsidRDefault="00080D08" w:rsidP="00D13745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</w:pPr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„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Анализ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на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ограничителните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мерки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и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обема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на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превозите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по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13745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>сухопътен</w:t>
      </w:r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 xml:space="preserve"> транспорт</w:t>
      </w:r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“</w:t>
      </w:r>
    </w:p>
    <w:p w14:paraId="0139CEF9" w14:textId="77777777" w:rsidR="00080D08" w:rsidRPr="00D20F8C" w:rsidRDefault="00080D08" w:rsidP="00D13745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</w:pPr>
    </w:p>
    <w:p w14:paraId="0B8C4F75" w14:textId="03E82DA4" w:rsidR="00080D08" w:rsidRPr="00D20F8C" w:rsidRDefault="00080D08" w:rsidP="00F204AC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</w:pP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>Изготвил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  <w:t xml:space="preserve">: </w:t>
      </w:r>
      <w:proofErr w:type="spellStart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>гл.ас</w:t>
      </w:r>
      <w:proofErr w:type="spellEnd"/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>. д-р Георги Димитров</w:t>
      </w:r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ab/>
      </w:r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ab/>
      </w:r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ab/>
      </w:r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ab/>
      </w:r>
      <w:r w:rsidRPr="00D20F8C"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val="bg-BG"/>
        </w:rPr>
        <w:tab/>
      </w: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521"/>
      </w:tblGrid>
      <w:tr w:rsidR="00BC39F3" w:rsidRPr="00D20F8C" w14:paraId="2EF4E386" w14:textId="77777777" w:rsidTr="005663A7">
        <w:trPr>
          <w:tblCellSpacing w:w="15" w:type="dxa"/>
        </w:trPr>
        <w:tc>
          <w:tcPr>
            <w:tcW w:w="2785" w:type="dxa"/>
            <w:hideMark/>
          </w:tcPr>
          <w:p w14:paraId="7D5B83F9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6476" w:type="dxa"/>
          </w:tcPr>
          <w:p w14:paraId="3AE2EEEE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КП-06-ДК2/4</w:t>
            </w:r>
          </w:p>
        </w:tc>
      </w:tr>
      <w:tr w:rsidR="00BC39F3" w:rsidRPr="00D20F8C" w14:paraId="235A0977" w14:textId="77777777" w:rsidTr="005663A7">
        <w:trPr>
          <w:tblCellSpacing w:w="15" w:type="dxa"/>
        </w:trPr>
        <w:tc>
          <w:tcPr>
            <w:tcW w:w="2785" w:type="dxa"/>
            <w:hideMark/>
          </w:tcPr>
          <w:p w14:paraId="03C954F7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Заглавие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476" w:type="dxa"/>
          </w:tcPr>
          <w:p w14:paraId="5DCD2D91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F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НА ИКОНОМИЧЕСКИТЕ, СОЦИАЛНИТЕ И ФИНАНСОВИТЕ ПОСЛЕДСТВИЯ НА ПАНДЕМИЯТА COVID-19 ВЪРХУ ТРАНСПОРТНИЯ СЕКТОР И МЕРКИ ЗА ВЪЗСТАНОВЯВАНЕ</w:t>
            </w:r>
          </w:p>
        </w:tc>
      </w:tr>
      <w:tr w:rsidR="00BC39F3" w:rsidRPr="00D20F8C" w14:paraId="0A7ADAD0" w14:textId="77777777" w:rsidTr="005663A7">
        <w:trPr>
          <w:tblCellSpacing w:w="15" w:type="dxa"/>
        </w:trPr>
        <w:tc>
          <w:tcPr>
            <w:tcW w:w="2785" w:type="dxa"/>
            <w:hideMark/>
          </w:tcPr>
          <w:p w14:paraId="5029E263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Тематично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6476" w:type="dxa"/>
          </w:tcPr>
          <w:p w14:paraId="71DEC6BB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Социални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икономически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образователни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аспекти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пандемията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COVID-19</w:t>
            </w:r>
          </w:p>
        </w:tc>
      </w:tr>
      <w:tr w:rsidR="00BC39F3" w:rsidRPr="00D20F8C" w14:paraId="09ACDDA5" w14:textId="77777777" w:rsidTr="005663A7">
        <w:trPr>
          <w:tblCellSpacing w:w="15" w:type="dxa"/>
        </w:trPr>
        <w:tc>
          <w:tcPr>
            <w:tcW w:w="2785" w:type="dxa"/>
          </w:tcPr>
          <w:p w14:paraId="2629202D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Начало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476" w:type="dxa"/>
          </w:tcPr>
          <w:p w14:paraId="12C4242F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30.03.2021 г.</w:t>
            </w:r>
          </w:p>
        </w:tc>
      </w:tr>
      <w:tr w:rsidR="00BC39F3" w:rsidRPr="00D20F8C" w14:paraId="1960DE5E" w14:textId="77777777" w:rsidTr="005663A7">
        <w:trPr>
          <w:tblCellSpacing w:w="15" w:type="dxa"/>
        </w:trPr>
        <w:tc>
          <w:tcPr>
            <w:tcW w:w="2785" w:type="dxa"/>
            <w:hideMark/>
          </w:tcPr>
          <w:p w14:paraId="47BFA9C1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Продължителност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6476" w:type="dxa"/>
          </w:tcPr>
          <w:p w14:paraId="1EE02E67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BC39F3" w:rsidRPr="00D20F8C" w14:paraId="70063EDF" w14:textId="77777777" w:rsidTr="005663A7">
        <w:trPr>
          <w:tblCellSpacing w:w="15" w:type="dxa"/>
        </w:trPr>
        <w:tc>
          <w:tcPr>
            <w:tcW w:w="2785" w:type="dxa"/>
            <w:hideMark/>
          </w:tcPr>
          <w:p w14:paraId="343F716C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Базова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6476" w:type="dxa"/>
          </w:tcPr>
          <w:p w14:paraId="00EF1BB2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УНСС</w:t>
            </w:r>
          </w:p>
        </w:tc>
      </w:tr>
      <w:tr w:rsidR="00BC39F3" w:rsidRPr="00D20F8C" w14:paraId="1C20BDF8" w14:textId="77777777" w:rsidTr="005663A7">
        <w:trPr>
          <w:trHeight w:val="945"/>
          <w:tblCellSpacing w:w="15" w:type="dxa"/>
        </w:trPr>
        <w:tc>
          <w:tcPr>
            <w:tcW w:w="2785" w:type="dxa"/>
            <w:hideMark/>
          </w:tcPr>
          <w:p w14:paraId="3AA6EE98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Ръководител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476" w:type="dxa"/>
          </w:tcPr>
          <w:p w14:paraId="311C0CB8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д-р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Христина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Николова</w:t>
            </w:r>
            <w:proofErr w:type="spellEnd"/>
          </w:p>
        </w:tc>
      </w:tr>
      <w:tr w:rsidR="00BC39F3" w:rsidRPr="00D20F8C" w14:paraId="44361206" w14:textId="77777777" w:rsidTr="005663A7">
        <w:trPr>
          <w:tblCellSpacing w:w="15" w:type="dxa"/>
        </w:trPr>
        <w:tc>
          <w:tcPr>
            <w:tcW w:w="2785" w:type="dxa"/>
          </w:tcPr>
          <w:p w14:paraId="2F24A5BE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поща</w:t>
            </w:r>
            <w:proofErr w:type="spellEnd"/>
          </w:p>
        </w:tc>
        <w:tc>
          <w:tcPr>
            <w:tcW w:w="6476" w:type="dxa"/>
          </w:tcPr>
          <w:p w14:paraId="2BF72AEA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hrnikolova@unwe.bg</w:t>
            </w:r>
          </w:p>
        </w:tc>
      </w:tr>
      <w:tr w:rsidR="00BC39F3" w:rsidRPr="00D20F8C" w14:paraId="374D0CC2" w14:textId="77777777" w:rsidTr="005663A7">
        <w:trPr>
          <w:tblCellSpacing w:w="15" w:type="dxa"/>
        </w:trPr>
        <w:tc>
          <w:tcPr>
            <w:tcW w:w="2785" w:type="dxa"/>
          </w:tcPr>
          <w:p w14:paraId="695E40CD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Партньорски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76" w:type="dxa"/>
          </w:tcPr>
          <w:p w14:paraId="5FE8E365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687B41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C39F3" w:rsidRPr="00D20F8C" w14:paraId="5FCCFFBC" w14:textId="77777777" w:rsidTr="005663A7">
        <w:trPr>
          <w:tblCellSpacing w:w="15" w:type="dxa"/>
        </w:trPr>
        <w:tc>
          <w:tcPr>
            <w:tcW w:w="2785" w:type="dxa"/>
            <w:hideMark/>
          </w:tcPr>
          <w:p w14:paraId="21EF4565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Интернет</w:t>
            </w:r>
            <w:proofErr w:type="spellEnd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страница</w:t>
            </w:r>
            <w:proofErr w:type="spellEnd"/>
          </w:p>
        </w:tc>
        <w:tc>
          <w:tcPr>
            <w:tcW w:w="6476" w:type="dxa"/>
          </w:tcPr>
          <w:p w14:paraId="73460223" w14:textId="77777777" w:rsidR="00080D08" w:rsidRPr="00D20F8C" w:rsidRDefault="00080D08" w:rsidP="00F2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http://departments.unwe.bg/transport/bg</w:t>
            </w:r>
          </w:p>
        </w:tc>
      </w:tr>
    </w:tbl>
    <w:p w14:paraId="567BB56C" w14:textId="77777777" w:rsidR="00080D08" w:rsidRPr="00D20F8C" w:rsidRDefault="00080D08" w:rsidP="00D13745">
      <w:pPr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14:paraId="03FE7010" w14:textId="5386A207" w:rsidR="00080D08" w:rsidRPr="00D20F8C" w:rsidRDefault="00080D08" w:rsidP="00D13745">
      <w:pPr>
        <w:spacing w:line="360" w:lineRule="auto"/>
        <w:ind w:left="1080" w:hanging="720"/>
        <w:jc w:val="both"/>
        <w:rPr>
          <w:rFonts w:ascii="Times New Roman" w:hAnsi="Times New Roman" w:cs="Times New Roman"/>
        </w:rPr>
      </w:pPr>
    </w:p>
    <w:p w14:paraId="6F02D9C8" w14:textId="768BDBBE" w:rsidR="00BC39F3" w:rsidRPr="00405EFF" w:rsidRDefault="00405EFF" w:rsidP="00D13745">
      <w:pPr>
        <w:pStyle w:val="Heading1"/>
      </w:pPr>
      <w:proofErr w:type="spellStart"/>
      <w:r w:rsidRPr="00405EFF">
        <w:lastRenderedPageBreak/>
        <w:t>Анализ</w:t>
      </w:r>
      <w:proofErr w:type="spellEnd"/>
      <w:r w:rsidRPr="00405EFF">
        <w:t xml:space="preserve"> </w:t>
      </w:r>
      <w:proofErr w:type="spellStart"/>
      <w:r w:rsidRPr="00405EFF">
        <w:t>на</w:t>
      </w:r>
      <w:proofErr w:type="spellEnd"/>
      <w:r w:rsidRPr="00405EFF">
        <w:t xml:space="preserve"> </w:t>
      </w:r>
      <w:proofErr w:type="spellStart"/>
      <w:r w:rsidRPr="00405EFF">
        <w:t>ограничителните</w:t>
      </w:r>
      <w:proofErr w:type="spellEnd"/>
      <w:r w:rsidRPr="00405EFF">
        <w:t xml:space="preserve"> </w:t>
      </w:r>
      <w:proofErr w:type="spellStart"/>
      <w:r w:rsidRPr="00405EFF">
        <w:t>мерки</w:t>
      </w:r>
      <w:proofErr w:type="spellEnd"/>
      <w:r w:rsidRPr="00405EFF">
        <w:t xml:space="preserve"> и </w:t>
      </w:r>
      <w:proofErr w:type="spellStart"/>
      <w:r w:rsidRPr="00405EFF">
        <w:t>обема</w:t>
      </w:r>
      <w:proofErr w:type="spellEnd"/>
      <w:r w:rsidRPr="00405EFF">
        <w:t xml:space="preserve"> </w:t>
      </w:r>
      <w:proofErr w:type="spellStart"/>
      <w:r w:rsidRPr="00405EFF">
        <w:t>на</w:t>
      </w:r>
      <w:proofErr w:type="spellEnd"/>
      <w:r w:rsidRPr="00405EFF">
        <w:t xml:space="preserve"> </w:t>
      </w:r>
      <w:proofErr w:type="spellStart"/>
      <w:r w:rsidRPr="00405EFF">
        <w:t>превозите</w:t>
      </w:r>
      <w:proofErr w:type="spellEnd"/>
      <w:r w:rsidRPr="00405EFF">
        <w:t xml:space="preserve"> </w:t>
      </w:r>
      <w:proofErr w:type="spellStart"/>
      <w:r w:rsidRPr="00405EFF">
        <w:t>по</w:t>
      </w:r>
      <w:proofErr w:type="spellEnd"/>
      <w:r w:rsidRPr="00405EFF">
        <w:t xml:space="preserve"> </w:t>
      </w:r>
      <w:proofErr w:type="spellStart"/>
      <w:r w:rsidRPr="00405EFF">
        <w:t>железопътен</w:t>
      </w:r>
      <w:proofErr w:type="spellEnd"/>
      <w:r w:rsidRPr="00405EFF">
        <w:t xml:space="preserve"> </w:t>
      </w:r>
      <w:proofErr w:type="spellStart"/>
      <w:r w:rsidRPr="00405EFF">
        <w:t>транспорт</w:t>
      </w:r>
      <w:proofErr w:type="spellEnd"/>
    </w:p>
    <w:bookmarkEnd w:id="0"/>
    <w:p w14:paraId="61AF206D" w14:textId="77777777" w:rsidR="00405EFF" w:rsidRDefault="00405EFF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0D1B2A26" w14:textId="7EF6EB55" w:rsidR="00BB65BC" w:rsidRPr="00D20F8C" w:rsidRDefault="00BB65BC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Анализираният период 2011 – 2020 година обхваща </w:t>
      </w:r>
      <w:r w:rsidRPr="00D20F8C">
        <w:rPr>
          <w:rFonts w:ascii="Times New Roman" w:hAnsi="Times New Roman" w:cs="Times New Roman"/>
          <w:color w:val="auto"/>
          <w:lang w:val="bg-BG"/>
        </w:rPr>
        <w:t xml:space="preserve">времето след световната финансова и икономическа криза и приключва с навлизането в световната криза предизвикана от КОВИД-19. Продължителността на периода  </w:t>
      </w:r>
      <w:r w:rsidRPr="00D20F8C">
        <w:rPr>
          <w:rFonts w:ascii="Times New Roman" w:hAnsi="Times New Roman" w:cs="Times New Roman"/>
          <w:color w:val="auto"/>
        </w:rPr>
        <w:t>(</w:t>
      </w:r>
      <w:r w:rsidRPr="00D20F8C">
        <w:rPr>
          <w:rFonts w:ascii="Times New Roman" w:hAnsi="Times New Roman" w:cs="Times New Roman"/>
          <w:color w:val="auto"/>
          <w:lang w:val="bg-BG"/>
        </w:rPr>
        <w:t>10 год.</w:t>
      </w:r>
      <w:r w:rsidRPr="00D20F8C">
        <w:rPr>
          <w:rFonts w:ascii="Times New Roman" w:hAnsi="Times New Roman" w:cs="Times New Roman"/>
          <w:color w:val="auto"/>
        </w:rPr>
        <w:t>)</w:t>
      </w:r>
      <w:r w:rsidRPr="00D20F8C">
        <w:rPr>
          <w:rFonts w:ascii="Times New Roman" w:hAnsi="Times New Roman" w:cs="Times New Roman"/>
          <w:color w:val="auto"/>
          <w:lang w:val="bg-BG"/>
        </w:rPr>
        <w:t xml:space="preserve"> позволява да се откроят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основните тенденции в развитието на товарния железопътен транспорт. Основната цел на анализа е да се проследи въздействието на световната криза предизвикана от КОВИД-19 върху търсенето </w:t>
      </w:r>
      <w:r w:rsidR="00A300E8" w:rsidRPr="00D20F8C">
        <w:rPr>
          <w:rFonts w:ascii="Times New Roman" w:hAnsi="Times New Roman" w:cs="Times New Roman"/>
          <w:color w:val="000000" w:themeColor="text1"/>
          <w:lang w:val="bg-BG"/>
        </w:rPr>
        <w:t xml:space="preserve">и предлагането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на товарни и пътнически железопътни превози в България.</w:t>
      </w:r>
    </w:p>
    <w:p w14:paraId="662CA34F" w14:textId="77777777" w:rsidR="00BB65BC" w:rsidRPr="00D20F8C" w:rsidRDefault="00BB65BC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color w:val="000000" w:themeColor="text1"/>
          <w:lang w:val="bg-BG"/>
        </w:rPr>
      </w:pPr>
    </w:p>
    <w:p w14:paraId="5981EDAE" w14:textId="77777777" w:rsidR="008865D3" w:rsidRPr="00D20F8C" w:rsidRDefault="008865D3" w:rsidP="00F204AC">
      <w:pPr>
        <w:pStyle w:val="Heading2"/>
        <w:rPr>
          <w:lang w:val="bg-BG"/>
        </w:rPr>
      </w:pPr>
      <w:r w:rsidRPr="00D20F8C">
        <w:rPr>
          <w:lang w:val="bg-BG"/>
        </w:rPr>
        <w:t>Товарни п</w:t>
      </w:r>
      <w:r w:rsidR="00F95513" w:rsidRPr="00D20F8C">
        <w:rPr>
          <w:lang w:val="bg-BG"/>
        </w:rPr>
        <w:t>ревози по железопътен транспорт</w:t>
      </w:r>
    </w:p>
    <w:p w14:paraId="68882033" w14:textId="77777777" w:rsidR="00AD045C" w:rsidRPr="00D20F8C" w:rsidRDefault="00AD045C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Товарният железопътен транспорт има важна роля в националната транспортна система, като осъществява превози на стоки на средни и дълги разстояния. Вследствие на либерализацията на транспортния пазар, бе премахнат монополът на националната компания БДЖ и се разреши достъпа на частни железопътни превозвачи. Понастоящем функционират 15 превозвача, </w:t>
      </w:r>
      <w:r w:rsidR="00C8467F" w:rsidRPr="00D20F8C">
        <w:rPr>
          <w:rFonts w:ascii="Times New Roman" w:hAnsi="Times New Roman" w:cs="Times New Roman"/>
          <w:color w:val="000000" w:themeColor="text1"/>
          <w:lang w:val="bg-BG"/>
        </w:rPr>
        <w:t xml:space="preserve">един е с лиценз за превоз на пътници,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а 14 притежават лиценз за извършване на товарни железопътни превози.</w:t>
      </w:r>
    </w:p>
    <w:p w14:paraId="6FCA41EB" w14:textId="44F1EFA4" w:rsidR="00AD045C" w:rsidRPr="00F204A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</w:rPr>
        <w:tab/>
      </w:r>
      <w:r w:rsidR="00E53886" w:rsidRPr="00D20F8C">
        <w:rPr>
          <w:rFonts w:ascii="Times New Roman" w:hAnsi="Times New Roman" w:cs="Times New Roman"/>
          <w:color w:val="000000" w:themeColor="text1"/>
          <w:lang w:val="bg-BG"/>
        </w:rPr>
        <w:tab/>
        <w:t>В таблица 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са представени данни за количеството превозени товари от железопътния транспорт при извършването на вътрешни и международни превози. Данните показват, че за разглеждания период над две трети от количествата на превозените товари с железопътен транспорт са транспортирани при осъществяването на вътрешни превози. Делът на международните превози в общото количество на превозените товари от железо</w:t>
      </w:r>
      <w:r w:rsidR="00C8467F" w:rsidRPr="00D20F8C">
        <w:rPr>
          <w:rFonts w:ascii="Times New Roman" w:hAnsi="Times New Roman" w:cs="Times New Roman"/>
          <w:color w:val="000000" w:themeColor="text1"/>
          <w:lang w:val="bg-BG"/>
        </w:rPr>
        <w:t>пътния транспорт варира от 29,22</w:t>
      </w:r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% през </w:t>
      </w:r>
      <w:r w:rsidR="00C8467F" w:rsidRPr="00D20F8C">
        <w:rPr>
          <w:rFonts w:ascii="Times New Roman" w:hAnsi="Times New Roman" w:cs="Times New Roman"/>
          <w:color w:val="000000" w:themeColor="text1"/>
          <w:lang w:val="bg-BG"/>
        </w:rPr>
        <w:t>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г. до 39,50 % през 2020 г., като най-ниско е било участието му през 2014 г. – 24,32</w:t>
      </w:r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%, а най-високо през </w:t>
      </w:r>
      <w:r w:rsidRPr="00D20F8C">
        <w:rPr>
          <w:rFonts w:ascii="Times New Roman" w:hAnsi="Times New Roman" w:cs="Times New Roman"/>
          <w:color w:val="000000" w:themeColor="text1"/>
        </w:rPr>
        <w:t xml:space="preserve">2019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и 2020 г. съответно 33,82 % и 39,50 %.</w:t>
      </w:r>
    </w:p>
    <w:p w14:paraId="3D4FD89F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bookmarkStart w:id="1" w:name="_Toc64036905"/>
      <w:proofErr w:type="spellStart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1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Превозени количества товари от железо</w:t>
      </w:r>
      <w:r w:rsidR="007A7F49"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пътния транспорт за периода 2011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–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2020 г. </w:t>
      </w:r>
      <w:r w:rsidRPr="00D20F8C">
        <w:rPr>
          <w:rFonts w:ascii="Times New Roman" w:hAnsi="Times New Roman" w:cs="Times New Roman"/>
          <w:color w:val="000000" w:themeColor="text1"/>
        </w:rPr>
        <w:t>(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хил.</w:t>
      </w:r>
      <w:r w:rsidRPr="00D20F8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</w:t>
      </w:r>
      <w:r w:rsidRPr="00D20F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1"/>
    </w:p>
    <w:tbl>
      <w:tblPr>
        <w:tblW w:w="4923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AD045C" w:rsidRPr="00D20F8C" w14:paraId="3A35F70F" w14:textId="77777777" w:rsidTr="00AD045C">
        <w:trPr>
          <w:trHeight w:val="224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hideMark/>
          </w:tcPr>
          <w:p w14:paraId="3B36162B" w14:textId="77777777" w:rsidR="00AD045C" w:rsidRPr="00D20F8C" w:rsidRDefault="00AD045C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 </w:t>
            </w:r>
          </w:p>
          <w:p w14:paraId="24FD3143" w14:textId="77777777" w:rsidR="00AD045C" w:rsidRPr="00D20F8C" w:rsidRDefault="00AD045C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20578F50" w14:textId="77777777" w:rsidR="00AD045C" w:rsidRPr="00D20F8C" w:rsidRDefault="00AD045C" w:rsidP="00D137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1BDD6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CA969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05D9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93478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EA2E0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B6FEC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19702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B25AE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D16B16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0613E5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AD045C" w:rsidRPr="00D20F8C" w14:paraId="5C724246" w14:textId="77777777" w:rsidTr="00AD045C">
        <w:trPr>
          <w:trHeight w:val="38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BD23" w14:textId="77777777" w:rsidR="00AD045C" w:rsidRPr="00D20F8C" w:rsidRDefault="00AD045C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8BB483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10016,3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990CC3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8953,4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8B6265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10152,0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4A7017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10360,7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BB136B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10296,0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E4F3D3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9677,1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6A942F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11374,1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C3A132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10405,8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BD800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376A53DD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9893,4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0134A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3A90B4BB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9906,2</w:t>
            </w:r>
          </w:p>
        </w:tc>
      </w:tr>
      <w:tr w:rsidR="00AD045C" w:rsidRPr="00D20F8C" w14:paraId="66CAA35C" w14:textId="77777777" w:rsidTr="00AD045C">
        <w:trPr>
          <w:trHeight w:val="187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55731" w14:textId="77777777" w:rsidR="00AD045C" w:rsidRPr="00D20F8C" w:rsidRDefault="00AD045C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Международни</w:t>
            </w:r>
          </w:p>
          <w:p w14:paraId="18CEAB86" w14:textId="77777777" w:rsidR="00AD045C" w:rsidRPr="00D20F8C" w:rsidRDefault="00AD045C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 xml:space="preserve"> превози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96FA69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4135,7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1179F7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3516,4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80E12F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3386,9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4B83A4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3330,2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0613ED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4339,1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3753C5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4548,7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95A354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4655,8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7A39D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4390,2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C6632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4C2973CB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5054,7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053D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1871F4D7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6467,4</w:t>
            </w:r>
          </w:p>
        </w:tc>
      </w:tr>
      <w:tr w:rsidR="00AD045C" w:rsidRPr="00D20F8C" w14:paraId="76C168B7" w14:textId="77777777" w:rsidTr="00AD045C">
        <w:trPr>
          <w:trHeight w:val="187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9F6AA" w14:textId="77777777" w:rsidR="00AD045C" w:rsidRPr="00D20F8C" w:rsidRDefault="00AD045C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Превозени товари - общо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A87CFF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14152,0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D0270A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12469,8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7693C3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13538,9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0F4D3F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13690,9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34694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14635,1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874354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14225,8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2EC3C3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16029,9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18C5F1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14796,0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E6791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32882EA5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14948,1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24B48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14BECCBF" w14:textId="77777777" w:rsidR="00AD045C" w:rsidRPr="00D20F8C" w:rsidRDefault="00AD045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16373,6</w:t>
            </w:r>
          </w:p>
        </w:tc>
      </w:tr>
    </w:tbl>
    <w:p w14:paraId="74DB308F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Източник: НСИ</w:t>
      </w:r>
    </w:p>
    <w:p w14:paraId="17E2D65D" w14:textId="77777777" w:rsidR="00AD045C" w:rsidRPr="00D20F8C" w:rsidRDefault="00AD045C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74465D5D" w14:textId="77777777" w:rsidR="00AD045C" w:rsidRPr="00D20F8C" w:rsidRDefault="00AD045C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През </w:t>
      </w:r>
      <w:r w:rsidR="00C8467F" w:rsidRPr="00D20F8C">
        <w:rPr>
          <w:rFonts w:ascii="Times New Roman" w:hAnsi="Times New Roman" w:cs="Times New Roman"/>
          <w:color w:val="000000" w:themeColor="text1"/>
        </w:rPr>
        <w:t>2</w:t>
      </w:r>
      <w:r w:rsidR="00C8467F" w:rsidRPr="00D20F8C">
        <w:rPr>
          <w:rFonts w:ascii="Times New Roman" w:hAnsi="Times New Roman" w:cs="Times New Roman"/>
          <w:color w:val="000000" w:themeColor="text1"/>
          <w:lang w:val="bg-BG"/>
        </w:rPr>
        <w:t xml:space="preserve">012 г. се наблюдава намаление на превозените количества товари с </w:t>
      </w:r>
      <w:r w:rsidR="00AF4A73" w:rsidRPr="00D20F8C">
        <w:rPr>
          <w:rFonts w:ascii="Times New Roman" w:hAnsi="Times New Roman" w:cs="Times New Roman"/>
          <w:color w:val="000000" w:themeColor="text1"/>
        </w:rPr>
        <w:t>1</w:t>
      </w:r>
      <w:r w:rsidR="00AF4A73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  <w:r w:rsidR="00AF4A73" w:rsidRPr="00D20F8C">
        <w:rPr>
          <w:rFonts w:ascii="Times New Roman" w:hAnsi="Times New Roman" w:cs="Times New Roman"/>
          <w:color w:val="000000" w:themeColor="text1"/>
        </w:rPr>
        <w:t xml:space="preserve">682,2 </w:t>
      </w:r>
      <w:r w:rsidR="00AF4A73" w:rsidRPr="00D20F8C">
        <w:rPr>
          <w:rFonts w:ascii="Times New Roman" w:hAnsi="Times New Roman" w:cs="Times New Roman"/>
          <w:color w:val="000000" w:themeColor="text1"/>
          <w:lang w:val="bg-BG"/>
        </w:rPr>
        <w:t xml:space="preserve">хил. тона, което се равнява на намаление от 11,89 % спрямо началната 2011 година.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След 2012 г. се наблюдава период на стабилизиране и леко нарастване на превозените количества товари, достигайки до 16 373,6 хил. тона през 2020 г. Общото количество на превозените товари</w:t>
      </w:r>
      <w:r w:rsidR="00AF4A73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с </w:t>
      </w:r>
      <w:r w:rsidR="00AF4A73" w:rsidRPr="00D20F8C">
        <w:rPr>
          <w:rFonts w:ascii="Times New Roman" w:hAnsi="Times New Roman" w:cs="Times New Roman"/>
          <w:color w:val="000000" w:themeColor="text1"/>
          <w:lang w:val="bg-BG"/>
        </w:rPr>
        <w:t>железопътен транспорт за разглеждания период е нараснало от 14 152 хил. тона през 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г. до 16 373,6  хил. тона през 2020 г. За разглеждания период превозените товари са </w:t>
      </w:r>
      <w:r w:rsidR="00AF4A73" w:rsidRPr="00D20F8C">
        <w:rPr>
          <w:rFonts w:ascii="Times New Roman" w:hAnsi="Times New Roman" w:cs="Times New Roman"/>
          <w:color w:val="000000" w:themeColor="text1"/>
          <w:lang w:val="bg-BG"/>
        </w:rPr>
        <w:t>се увеличили със 2 221,</w:t>
      </w:r>
      <w:r w:rsidR="00AF4A73" w:rsidRPr="00D20F8C">
        <w:rPr>
          <w:rFonts w:ascii="Times New Roman" w:hAnsi="Times New Roman" w:cs="Times New Roman"/>
          <w:color w:val="000000" w:themeColor="text1"/>
        </w:rPr>
        <w:t>6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хил. тона, което се равнява на </w:t>
      </w:r>
      <w:r w:rsidR="00AF4A73" w:rsidRPr="00D20F8C">
        <w:rPr>
          <w:rFonts w:ascii="Times New Roman" w:hAnsi="Times New Roman" w:cs="Times New Roman"/>
          <w:color w:val="000000" w:themeColor="text1"/>
          <w:lang w:val="bg-BG"/>
        </w:rPr>
        <w:t>увеличение от 15,70 % спрямо 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г.</w:t>
      </w:r>
    </w:p>
    <w:p w14:paraId="4A789FBD" w14:textId="77777777" w:rsidR="00C121BB" w:rsidRPr="00D20F8C" w:rsidRDefault="00C121BB" w:rsidP="00D13745">
      <w:pPr>
        <w:spacing w:after="0" w:line="360" w:lineRule="auto"/>
        <w:rPr>
          <w:rFonts w:ascii="Times New Roman" w:hAnsi="Times New Roman" w:cs="Times New Roman"/>
        </w:rPr>
      </w:pPr>
    </w:p>
    <w:p w14:paraId="1094DF51" w14:textId="77777777" w:rsidR="00C121BB" w:rsidRPr="00D20F8C" w:rsidRDefault="00C121BB" w:rsidP="00D1374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20F8C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732760DD" wp14:editId="48BBF113">
            <wp:extent cx="5181600" cy="221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190" cy="222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EF1B" w14:textId="77777777" w:rsidR="00C121BB" w:rsidRPr="00D20F8C" w:rsidRDefault="00C121BB" w:rsidP="00D13745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D20F8C">
        <w:rPr>
          <w:rFonts w:ascii="Times New Roman" w:hAnsi="Times New Roman" w:cs="Times New Roman"/>
          <w:b/>
          <w:i/>
          <w:color w:val="auto"/>
          <w:lang w:val="bg-BG"/>
        </w:rPr>
        <w:t>1</w:t>
      </w:r>
      <w:r w:rsidRPr="00D20F8C">
        <w:rPr>
          <w:rFonts w:ascii="Times New Roman" w:hAnsi="Times New Roman" w:cs="Times New Roman"/>
          <w:i/>
          <w:color w:val="auto"/>
          <w:lang w:val="bg-BG"/>
        </w:rPr>
        <w:t xml:space="preserve"> Превозени количества товари от железопътния транспорт за периода 2011 – 2020 г.</w:t>
      </w:r>
    </w:p>
    <w:p w14:paraId="74ACBFFD" w14:textId="77777777" w:rsidR="00C121BB" w:rsidRPr="00D20F8C" w:rsidRDefault="00C121BB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D20F8C">
        <w:rPr>
          <w:rFonts w:ascii="Times New Roman" w:hAnsi="Times New Roman" w:cs="Times New Roman"/>
          <w:color w:val="auto"/>
          <w:lang w:val="bg-BG"/>
        </w:rPr>
        <w:t>Източник: НСИ</w:t>
      </w:r>
    </w:p>
    <w:p w14:paraId="224E3D4E" w14:textId="77777777" w:rsidR="00C121BB" w:rsidRPr="00D20F8C" w:rsidRDefault="00C121BB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2E929E7F" w14:textId="77777777" w:rsidR="00AD045C" w:rsidRPr="00D20F8C" w:rsidRDefault="00E53886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В таблица 2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са представени данни за извършената работа от товарния желез</w:t>
      </w:r>
      <w:r w:rsidR="00820650" w:rsidRPr="00D20F8C">
        <w:rPr>
          <w:rFonts w:ascii="Times New Roman" w:hAnsi="Times New Roman" w:cs="Times New Roman"/>
          <w:color w:val="000000" w:themeColor="text1"/>
          <w:lang w:val="bg-BG"/>
        </w:rPr>
        <w:t>опътен транспорт за периода 2011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– 2020 г. Над две трети от общото количество на извършената работа от железопътния транспорт на територията на страната за разглеждания период е осъществена при извършването на вътрешни превози.</w:t>
      </w:r>
    </w:p>
    <w:p w14:paraId="49D73AB7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60F44A62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bg-BG"/>
        </w:rPr>
      </w:pPr>
      <w:bookmarkStart w:id="2" w:name="_Toc64036906"/>
      <w:proofErr w:type="spellStart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2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Извършена работа от товарния железопътен </w:t>
      </w:r>
      <w:r w:rsidR="007A7F49"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транспорт за периода 2011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– 2020 г. </w:t>
      </w:r>
      <w:r w:rsidRPr="00D20F8C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млн. </w:t>
      </w:r>
      <w:proofErr w:type="spellStart"/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ткм</w:t>
      </w:r>
      <w:proofErr w:type="spellEnd"/>
      <w:r w:rsidRPr="00D20F8C">
        <w:rPr>
          <w:rFonts w:ascii="Times New Roman" w:hAnsi="Times New Roman" w:cs="Times New Roman"/>
          <w:i/>
          <w:iCs/>
          <w:color w:val="000000" w:themeColor="text1"/>
        </w:rPr>
        <w:t>)</w:t>
      </w:r>
      <w:bookmarkEnd w:id="2"/>
    </w:p>
    <w:tbl>
      <w:tblPr>
        <w:tblW w:w="90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7A7F49" w:rsidRPr="00D20F8C" w14:paraId="419CF46F" w14:textId="77777777" w:rsidTr="007A7F49">
        <w:trPr>
          <w:trHeight w:val="2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16D66B85" w14:textId="77777777" w:rsidR="007A7F49" w:rsidRPr="00D20F8C" w:rsidRDefault="007A7F49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3AE77F98" w14:textId="77777777" w:rsidR="007A7F49" w:rsidRPr="00D20F8C" w:rsidRDefault="007A7F49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5E16BF7C" w14:textId="77777777" w:rsidR="007A7F49" w:rsidRPr="00D20F8C" w:rsidRDefault="007A7F49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BCED03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DD5452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F8AB8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D9166F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3E89C1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37541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A262F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BC0DF3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700A2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426EAE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7A7F49" w:rsidRPr="00D20F8C" w14:paraId="7F3DAD72" w14:textId="77777777" w:rsidTr="007A7F49">
        <w:trPr>
          <w:trHeight w:val="437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A1D64" w14:textId="77777777" w:rsidR="007A7F49" w:rsidRPr="00D20F8C" w:rsidRDefault="007A7F49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2661B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2237,1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F81E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2011,3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A714E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2376,2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DA566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2557,0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31C84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2514,1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DD06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2364,3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9082C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2788,8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F65FE4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2685,9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985DF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4B217FE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2524,2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463C2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77E3F512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2803,8</w:t>
            </w:r>
          </w:p>
        </w:tc>
      </w:tr>
      <w:tr w:rsidR="007A7F49" w:rsidRPr="00D20F8C" w14:paraId="131C010B" w14:textId="77777777" w:rsidTr="007A7F49">
        <w:trPr>
          <w:trHeight w:val="26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DCA1" w14:textId="77777777" w:rsidR="007A7F49" w:rsidRPr="00D20F8C" w:rsidRDefault="007A7F49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4142E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1054,1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A7271D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896,3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946DD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869,8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47612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882,2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679D1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1135,7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0164F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1069,4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B8F7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1142,2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0B3DA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1138,2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8B83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7B79D184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1377,4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A64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22618AF1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1699,0</w:t>
            </w:r>
          </w:p>
        </w:tc>
      </w:tr>
      <w:tr w:rsidR="007A7F49" w:rsidRPr="00D20F8C" w14:paraId="699ACCB5" w14:textId="77777777" w:rsidTr="007A7F49">
        <w:trPr>
          <w:trHeight w:val="268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0AD08" w14:textId="77777777" w:rsidR="007A7F49" w:rsidRPr="00D20F8C" w:rsidRDefault="007A7F49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Извършена работа - общо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DAE1E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3291,2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1A08A8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2907,6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CADA7D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3246,0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2CD5D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3439,2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153AB3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3649,8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79E6E2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3433,7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9B1756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3931,0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B10A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3824,2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B1C1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06120331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3901,6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117EF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36D0215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4502,8</w:t>
            </w:r>
          </w:p>
        </w:tc>
      </w:tr>
    </w:tbl>
    <w:p w14:paraId="72AC2301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Източник: НСИ</w:t>
      </w:r>
    </w:p>
    <w:p w14:paraId="50C7C2BE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1A86C3B9" w14:textId="77777777" w:rsidR="00AD045C" w:rsidRPr="00D20F8C" w:rsidRDefault="00AD045C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Количеството на извършената работа от товарния железопътен транспорт значително намалява през </w:t>
      </w:r>
      <w:r w:rsidR="00820650" w:rsidRPr="00D20F8C">
        <w:rPr>
          <w:rFonts w:ascii="Times New Roman" w:hAnsi="Times New Roman" w:cs="Times New Roman"/>
          <w:color w:val="000000" w:themeColor="text1"/>
        </w:rPr>
        <w:t xml:space="preserve">2012 </w:t>
      </w:r>
      <w:r w:rsidR="00820650" w:rsidRPr="00D20F8C">
        <w:rPr>
          <w:rFonts w:ascii="Times New Roman" w:hAnsi="Times New Roman" w:cs="Times New Roman"/>
          <w:color w:val="000000" w:themeColor="text1"/>
          <w:lang w:val="bg-BG"/>
        </w:rPr>
        <w:t xml:space="preserve">г. и от 3291,2 млн. </w:t>
      </w:r>
      <w:proofErr w:type="spellStart"/>
      <w:r w:rsidR="00820650" w:rsidRPr="00D20F8C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="00820650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през 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г. достига</w:t>
      </w:r>
      <w:r w:rsidR="00820650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до 2 907,6 млн. </w:t>
      </w:r>
      <w:proofErr w:type="spellStart"/>
      <w:r w:rsidR="00820650" w:rsidRPr="00D20F8C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="003F6B41" w:rsidRPr="00D20F8C">
        <w:rPr>
          <w:rFonts w:ascii="Times New Roman" w:hAnsi="Times New Roman" w:cs="Times New Roman"/>
          <w:color w:val="000000" w:themeColor="text1"/>
          <w:lang w:val="bg-BG"/>
        </w:rPr>
        <w:t xml:space="preserve">, което се равнява на спад от </w:t>
      </w:r>
      <w:r w:rsidR="003F6B41" w:rsidRPr="00D20F8C">
        <w:rPr>
          <w:rFonts w:ascii="Times New Roman" w:hAnsi="Times New Roman" w:cs="Times New Roman"/>
          <w:color w:val="000000" w:themeColor="text1"/>
        </w:rPr>
        <w:t>11,66 %</w:t>
      </w:r>
      <w:r w:rsidR="003F6B41" w:rsidRPr="00D20F8C">
        <w:rPr>
          <w:rFonts w:ascii="Times New Roman" w:hAnsi="Times New Roman" w:cs="Times New Roman"/>
          <w:color w:val="000000" w:themeColor="text1"/>
          <w:lang w:val="bg-BG"/>
        </w:rPr>
        <w:t xml:space="preserve">. През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периода </w:t>
      </w:r>
      <w:r w:rsidR="003F6B41" w:rsidRPr="00D20F8C">
        <w:rPr>
          <w:rFonts w:ascii="Times New Roman" w:hAnsi="Times New Roman" w:cs="Times New Roman"/>
          <w:color w:val="000000" w:themeColor="text1"/>
        </w:rPr>
        <w:t xml:space="preserve">2013 – 2020 </w:t>
      </w:r>
      <w:r w:rsidR="003F6B41" w:rsidRPr="00D20F8C">
        <w:rPr>
          <w:rFonts w:ascii="Times New Roman" w:hAnsi="Times New Roman" w:cs="Times New Roman"/>
          <w:color w:val="000000" w:themeColor="text1"/>
          <w:lang w:val="bg-BG"/>
        </w:rPr>
        <w:t xml:space="preserve">г.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се наблюдава плавно увеличение на извършената от железопътния транспорт работа, достигайки до 4 502,</w:t>
      </w:r>
      <w:r w:rsidRPr="00D20F8C">
        <w:rPr>
          <w:rFonts w:ascii="Times New Roman" w:hAnsi="Times New Roman" w:cs="Times New Roman"/>
          <w:color w:val="000000" w:themeColor="text1"/>
        </w:rPr>
        <w:t>8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млн. </w:t>
      </w:r>
      <w:proofErr w:type="spellStart"/>
      <w:r w:rsidRPr="00D20F8C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към 2020 г. Общото количество на извършената работа за разглеждания период се е </w:t>
      </w:r>
      <w:r w:rsidR="003F6B41" w:rsidRPr="00D20F8C">
        <w:rPr>
          <w:rFonts w:ascii="Times New Roman" w:hAnsi="Times New Roman" w:cs="Times New Roman"/>
          <w:color w:val="000000" w:themeColor="text1"/>
          <w:lang w:val="bg-BG"/>
        </w:rPr>
        <w:t>увеличило с 1</w:t>
      </w:r>
      <w:r w:rsidR="003F6B41"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="003F6B41" w:rsidRPr="00D20F8C">
        <w:rPr>
          <w:rFonts w:ascii="Times New Roman" w:hAnsi="Times New Roman" w:cs="Times New Roman"/>
          <w:color w:val="000000" w:themeColor="text1"/>
          <w:lang w:val="bg-BG"/>
        </w:rPr>
        <w:t>211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,6  млн. </w:t>
      </w:r>
      <w:proofErr w:type="spellStart"/>
      <w:r w:rsidRPr="00D20F8C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D20F8C">
        <w:rPr>
          <w:rFonts w:ascii="Times New Roman" w:hAnsi="Times New Roman" w:cs="Times New Roman"/>
          <w:color w:val="000000" w:themeColor="text1"/>
          <w:lang w:val="bg-BG"/>
        </w:rPr>
        <w:t>, което се равнява на на</w:t>
      </w:r>
      <w:r w:rsidR="003F6B41" w:rsidRPr="00D20F8C">
        <w:rPr>
          <w:rFonts w:ascii="Times New Roman" w:hAnsi="Times New Roman" w:cs="Times New Roman"/>
          <w:color w:val="000000" w:themeColor="text1"/>
          <w:lang w:val="bg-BG"/>
        </w:rPr>
        <w:t>растване от 36,81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% спрямо н</w:t>
      </w:r>
      <w:r w:rsidR="003F6B41" w:rsidRPr="00D20F8C">
        <w:rPr>
          <w:rFonts w:ascii="Times New Roman" w:hAnsi="Times New Roman" w:cs="Times New Roman"/>
          <w:color w:val="000000" w:themeColor="text1"/>
          <w:lang w:val="bg-BG"/>
        </w:rPr>
        <w:t>ачалната 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г. Тъй като няма съществени изменения в средното превозно разстояние на един тон товар, сериозните колебания в размера на извършената превозна работа за разглеждания период могат да се обяснят със съществените изменения в количествата на превозените товари от железопътния транспорт.</w:t>
      </w:r>
    </w:p>
    <w:p w14:paraId="3F0F5BBC" w14:textId="77777777" w:rsidR="00C121BB" w:rsidRPr="00D20F8C" w:rsidRDefault="00C121BB" w:rsidP="00D13745">
      <w:pPr>
        <w:spacing w:after="0" w:line="360" w:lineRule="auto"/>
        <w:rPr>
          <w:rFonts w:ascii="Times New Roman" w:hAnsi="Times New Roman" w:cs="Times New Roman"/>
          <w:color w:val="auto"/>
          <w:lang w:val="bg-BG"/>
        </w:rPr>
      </w:pPr>
    </w:p>
    <w:p w14:paraId="4B3F18BB" w14:textId="77777777" w:rsidR="00C121BB" w:rsidRPr="00D20F8C" w:rsidRDefault="00C121BB" w:rsidP="00D1374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20F8C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6D1C4A3B" wp14:editId="71589B96">
            <wp:extent cx="4972050" cy="2140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6" cy="215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AB2E" w14:textId="77777777" w:rsidR="00C121BB" w:rsidRPr="00D20F8C" w:rsidRDefault="00C121BB" w:rsidP="00D13745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D20F8C">
        <w:rPr>
          <w:rFonts w:ascii="Times New Roman" w:hAnsi="Times New Roman" w:cs="Times New Roman"/>
          <w:b/>
          <w:i/>
          <w:color w:val="auto"/>
          <w:lang w:val="bg-BG"/>
        </w:rPr>
        <w:t>2</w:t>
      </w:r>
      <w:r w:rsidRPr="00D20F8C">
        <w:rPr>
          <w:rFonts w:ascii="Times New Roman" w:hAnsi="Times New Roman" w:cs="Times New Roman"/>
          <w:i/>
          <w:color w:val="auto"/>
          <w:lang w:val="bg-BG"/>
        </w:rPr>
        <w:t xml:space="preserve"> Извършена превозна работа от товарния железопътен транспорт за периода 2011 – 2020 г.</w:t>
      </w:r>
    </w:p>
    <w:p w14:paraId="1E47D71C" w14:textId="77777777" w:rsidR="00C121BB" w:rsidRPr="00D20F8C" w:rsidRDefault="00C121BB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D20F8C">
        <w:rPr>
          <w:rFonts w:ascii="Times New Roman" w:hAnsi="Times New Roman" w:cs="Times New Roman"/>
          <w:color w:val="auto"/>
          <w:lang w:val="bg-BG"/>
        </w:rPr>
        <w:t>Източник: НСИ</w:t>
      </w:r>
    </w:p>
    <w:p w14:paraId="45140704" w14:textId="77777777" w:rsidR="00C121BB" w:rsidRPr="00D20F8C" w:rsidRDefault="00C121BB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2C5E06FC" w14:textId="77777777" w:rsidR="00601C0A" w:rsidRPr="00D20F8C" w:rsidRDefault="00601C0A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>Разглеждайки данните по тримесечия може детайлно да се проследят настъпилите последствия за товарния железопътен транспорт от кризата предизвикана от КОВИД-19. Разглеждания период януари 2019 – септември 2021 г. позволява да се проследят промените в изследваните показатели настъпили в следствие на пандемията КОВИД-19, като се направи сравнение между данните за 2020 и 2021 г. с тези от пред кризисната 2019 година.</w:t>
      </w:r>
    </w:p>
    <w:p w14:paraId="2E3EC5EB" w14:textId="77777777" w:rsidR="00601C0A" w:rsidRPr="00D20F8C" w:rsidRDefault="00601C0A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3B9014" w14:textId="77777777" w:rsidR="00601C0A" w:rsidRPr="00D20F8C" w:rsidRDefault="00601C0A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3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Тримесечни данни за количеството превозени товари от железопътния транспорт за периода януари 2019 – септември 2021 г. </w:t>
      </w:r>
      <w:r w:rsidRPr="00D20F8C">
        <w:rPr>
          <w:rFonts w:ascii="Times New Roman" w:hAnsi="Times New Roman" w:cs="Times New Roman"/>
          <w:color w:val="000000" w:themeColor="text1"/>
        </w:rPr>
        <w:t>(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хил.</w:t>
      </w:r>
      <w:r w:rsidR="005744DC" w:rsidRPr="00D20F8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</w:t>
      </w:r>
      <w:r w:rsidRPr="00D20F8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D20F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TableGrid7"/>
        <w:tblW w:w="9010" w:type="dxa"/>
        <w:tblLook w:val="04A0" w:firstRow="1" w:lastRow="0" w:firstColumn="1" w:lastColumn="0" w:noHBand="0" w:noVBand="1"/>
      </w:tblPr>
      <w:tblGrid>
        <w:gridCol w:w="1396"/>
        <w:gridCol w:w="694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601C0A" w:rsidRPr="00D20F8C" w14:paraId="46711AC8" w14:textId="77777777" w:rsidTr="009E7C89">
        <w:trPr>
          <w:trHeight w:val="179"/>
        </w:trPr>
        <w:tc>
          <w:tcPr>
            <w:tcW w:w="139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3D132296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             </w:t>
            </w: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    </w:t>
            </w:r>
            <w:proofErr w:type="spellStart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Години</w:t>
            </w:r>
            <w:proofErr w:type="spellEnd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</w:t>
            </w:r>
          </w:p>
          <w:p w14:paraId="2222ADBC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</w:p>
          <w:p w14:paraId="276FC596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П</w:t>
            </w:r>
            <w:proofErr w:type="spellStart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>оказатели</w:t>
            </w:r>
            <w:proofErr w:type="spellEnd"/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05FBDF7E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2019- 1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AB989A4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2019- 2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AE21A24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2019- 3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3F11AE72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2019- 4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45E1D5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2020- 1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9974DFE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2020- 2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C97F18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2020- 3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7C18886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2020- 4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434B2A6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2021- 1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4B67A2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2021- 2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6779CB1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2021- 3</w:t>
            </w:r>
          </w:p>
        </w:tc>
      </w:tr>
      <w:tr w:rsidR="00601C0A" w:rsidRPr="00D20F8C" w14:paraId="63BF5A82" w14:textId="77777777" w:rsidTr="009E7C89">
        <w:trPr>
          <w:trHeight w:val="584"/>
        </w:trPr>
        <w:tc>
          <w:tcPr>
            <w:tcW w:w="1396" w:type="dxa"/>
            <w:vAlign w:val="center"/>
          </w:tcPr>
          <w:p w14:paraId="7C1D33EF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075E4A6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2412,8</w:t>
            </w:r>
          </w:p>
          <w:p w14:paraId="4758ADD4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30116D24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2290,7</w:t>
            </w:r>
          </w:p>
          <w:p w14:paraId="2794D0BA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13183076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2546,4</w:t>
            </w:r>
          </w:p>
          <w:p w14:paraId="2207DDE2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22D7F7BA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2641,4</w:t>
            </w:r>
          </w:p>
          <w:p w14:paraId="52475F21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1719568C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2313,4</w:t>
            </w:r>
          </w:p>
          <w:p w14:paraId="4219FF5E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7A66901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2345,2</w:t>
            </w:r>
          </w:p>
          <w:p w14:paraId="4BB1AAA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79EB9CD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2679,2</w:t>
            </w:r>
          </w:p>
          <w:p w14:paraId="5EED6A81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551BB4E6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2571,0</w:t>
            </w:r>
          </w:p>
          <w:p w14:paraId="22F7B3D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13BA581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2685,0</w:t>
            </w:r>
          </w:p>
          <w:p w14:paraId="6ED1DA78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03B71A52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2985,3</w:t>
            </w:r>
          </w:p>
          <w:p w14:paraId="22795E7C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252A7259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2824,8</w:t>
            </w:r>
          </w:p>
          <w:p w14:paraId="687175C1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01C0A" w:rsidRPr="00D20F8C" w14:paraId="10D27546" w14:textId="77777777" w:rsidTr="009E7C89">
        <w:trPr>
          <w:trHeight w:val="584"/>
        </w:trPr>
        <w:tc>
          <w:tcPr>
            <w:tcW w:w="1396" w:type="dxa"/>
            <w:vAlign w:val="center"/>
          </w:tcPr>
          <w:p w14:paraId="3F000E8F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lastRenderedPageBreak/>
              <w:t>Международни превози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5BE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1182,9</w:t>
            </w:r>
          </w:p>
          <w:p w14:paraId="0042034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FB3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1199,6</w:t>
            </w:r>
          </w:p>
          <w:p w14:paraId="2BA619DA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8CD9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1366,7</w:t>
            </w:r>
          </w:p>
          <w:p w14:paraId="473A33B4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563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1305,5</w:t>
            </w:r>
          </w:p>
          <w:p w14:paraId="529D221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9E19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1421,1</w:t>
            </w:r>
          </w:p>
          <w:p w14:paraId="178B2BCE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481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1726,8</w:t>
            </w:r>
          </w:p>
          <w:p w14:paraId="4506746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D137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1673,2</w:t>
            </w:r>
          </w:p>
          <w:p w14:paraId="41CFEFCE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812F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1639,4</w:t>
            </w:r>
          </w:p>
          <w:p w14:paraId="767BCF9F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0804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1498,3</w:t>
            </w:r>
          </w:p>
          <w:p w14:paraId="4F1541A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0A2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1658,4</w:t>
            </w:r>
          </w:p>
          <w:p w14:paraId="73E3232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76C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1635,4</w:t>
            </w:r>
          </w:p>
          <w:p w14:paraId="04822BAE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01C0A" w:rsidRPr="00D20F8C" w14:paraId="4CC69823" w14:textId="77777777" w:rsidTr="009E7C89">
        <w:trPr>
          <w:trHeight w:val="555"/>
        </w:trPr>
        <w:tc>
          <w:tcPr>
            <w:tcW w:w="1396" w:type="dxa"/>
            <w:vAlign w:val="center"/>
          </w:tcPr>
          <w:p w14:paraId="74E9C7B5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Превозени товари- общо: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9F5D52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3595,7</w:t>
            </w:r>
          </w:p>
          <w:p w14:paraId="47CBE24A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bg-BG"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B50001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3490,3</w:t>
            </w:r>
          </w:p>
          <w:p w14:paraId="01CE1F6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9666D6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3913,1</w:t>
            </w:r>
          </w:p>
          <w:p w14:paraId="33F40C18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80B1DC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3946,9</w:t>
            </w:r>
          </w:p>
          <w:p w14:paraId="4834272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CEE208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3734,6</w:t>
            </w:r>
          </w:p>
          <w:p w14:paraId="02C1FEB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56441E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4072,0</w:t>
            </w:r>
          </w:p>
          <w:p w14:paraId="73801A39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7B000F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4352,4</w:t>
            </w:r>
          </w:p>
          <w:p w14:paraId="4DBE02F6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846419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4210,4</w:t>
            </w:r>
          </w:p>
          <w:p w14:paraId="2B00C68F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CE2D9F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4183,3</w:t>
            </w:r>
          </w:p>
          <w:p w14:paraId="1BB9062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DD46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4643,7</w:t>
            </w:r>
          </w:p>
          <w:p w14:paraId="0D39F27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16CB6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4460,2</w:t>
            </w:r>
          </w:p>
          <w:p w14:paraId="1C859C3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79C7635C" w14:textId="77777777" w:rsidR="00601C0A" w:rsidRPr="00D20F8C" w:rsidRDefault="00601C0A" w:rsidP="00D13745">
      <w:pPr>
        <w:spacing w:after="16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713BA8CB" w14:textId="77777777" w:rsidR="00601C0A" w:rsidRPr="00D20F8C" w:rsidRDefault="00601C0A" w:rsidP="00D13745">
      <w:pPr>
        <w:spacing w:after="160" w:line="360" w:lineRule="auto"/>
        <w:rPr>
          <w:rFonts w:ascii="Times New Roman" w:hAnsi="Times New Roman" w:cs="Times New Roman"/>
          <w:color w:val="auto"/>
          <w:lang w:val="bg-BG" w:eastAsia="en-US"/>
        </w:rPr>
      </w:pPr>
    </w:p>
    <w:p w14:paraId="18C77500" w14:textId="77777777" w:rsidR="00F90A46" w:rsidRPr="00D20F8C" w:rsidRDefault="00E53886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20F8C">
        <w:rPr>
          <w:sz w:val="22"/>
          <w:szCs w:val="22"/>
        </w:rPr>
        <w:t>В таблица 3</w:t>
      </w:r>
      <w:r w:rsidR="00F90A46" w:rsidRPr="00D20F8C">
        <w:rPr>
          <w:sz w:val="22"/>
          <w:szCs w:val="22"/>
        </w:rPr>
        <w:t xml:space="preserve"> са представени тримесечни данни за количеството на превозените товари с вътрешен и международен железопътен транспорт за периода </w:t>
      </w:r>
      <w:r w:rsidR="00F90A46" w:rsidRPr="00D20F8C">
        <w:rPr>
          <w:iCs/>
          <w:color w:val="000000" w:themeColor="text1"/>
          <w:sz w:val="22"/>
          <w:szCs w:val="22"/>
        </w:rPr>
        <w:t>януари 2019 – септември 2021 г. През първото тримесечие на 2020 и 2021 г. са превозени съответно 3734,6 хил.  тона и 4183,3 хил. тона, което се равнява на ръст от 3,86 % и 16,34 % спрямо първото тримесечие на 2019 година.</w:t>
      </w:r>
      <w:r w:rsidR="00F90A46" w:rsidRPr="00D20F8C">
        <w:rPr>
          <w:iCs/>
          <w:color w:val="000000" w:themeColor="text1"/>
          <w:sz w:val="22"/>
          <w:szCs w:val="22"/>
          <w:lang w:val="en-US"/>
        </w:rPr>
        <w:t xml:space="preserve"> </w:t>
      </w:r>
      <w:r w:rsidR="00F90A46" w:rsidRPr="00D20F8C">
        <w:rPr>
          <w:iCs/>
          <w:color w:val="000000" w:themeColor="text1"/>
          <w:sz w:val="22"/>
          <w:szCs w:val="22"/>
        </w:rPr>
        <w:t xml:space="preserve">През второто тримесечие на 2020 и 2021 г. с железопътен транспорт са превозени съответно с 16,67 % и 33,05 % повече товари, а през третото тримесечие нарастването е от порядъка на 11,23 % и </w:t>
      </w:r>
      <w:r w:rsidR="00F90A46" w:rsidRPr="00D20F8C">
        <w:rPr>
          <w:iCs/>
          <w:color w:val="000000" w:themeColor="text1"/>
          <w:sz w:val="22"/>
          <w:szCs w:val="22"/>
          <w:lang w:val="en-US"/>
        </w:rPr>
        <w:t>13,98</w:t>
      </w:r>
      <w:r w:rsidR="00F90A46" w:rsidRPr="00D20F8C">
        <w:rPr>
          <w:iCs/>
          <w:color w:val="000000" w:themeColor="text1"/>
          <w:sz w:val="22"/>
          <w:szCs w:val="22"/>
        </w:rPr>
        <w:t xml:space="preserve"> % спрямо съответните тримесечия на пред кризисната 2019 година. Четвъртото тримесечие на 2020 г. бележи лек ръст на количествата превозени с железопътен транспорт товари спрямо четвъртото тримесечие на 2019 г. с </w:t>
      </w:r>
      <w:r w:rsidR="00F90A46" w:rsidRPr="00D20F8C">
        <w:rPr>
          <w:iCs/>
          <w:color w:val="000000" w:themeColor="text1"/>
          <w:sz w:val="22"/>
          <w:szCs w:val="22"/>
          <w:lang w:val="en-US"/>
        </w:rPr>
        <w:t>6,68</w:t>
      </w:r>
      <w:r w:rsidR="00F90A46" w:rsidRPr="00D20F8C">
        <w:rPr>
          <w:iCs/>
          <w:color w:val="000000" w:themeColor="text1"/>
          <w:sz w:val="22"/>
          <w:szCs w:val="22"/>
        </w:rPr>
        <w:t xml:space="preserve"> %. За последното тримесечие на 2021 г. все още няма публикувани официални данни.</w:t>
      </w:r>
    </w:p>
    <w:p w14:paraId="36E04137" w14:textId="77777777" w:rsidR="00F90A46" w:rsidRPr="00D20F8C" w:rsidRDefault="00F90A46" w:rsidP="00D13745">
      <w:pPr>
        <w:spacing w:after="0" w:line="360" w:lineRule="auto"/>
        <w:rPr>
          <w:rFonts w:ascii="Times New Roman" w:hAnsi="Times New Roman" w:cs="Times New Roman"/>
          <w:color w:val="auto"/>
          <w:lang w:val="bg-BG" w:eastAsia="en-US"/>
        </w:rPr>
      </w:pPr>
    </w:p>
    <w:p w14:paraId="5432A801" w14:textId="77777777" w:rsidR="00601C0A" w:rsidRPr="00D20F8C" w:rsidRDefault="00601C0A" w:rsidP="00D13745">
      <w:pPr>
        <w:spacing w:after="0" w:line="360" w:lineRule="auto"/>
        <w:jc w:val="center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noProof/>
          <w:color w:val="auto"/>
          <w:lang w:val="bg-BG" w:eastAsia="bg-BG"/>
        </w:rPr>
        <w:drawing>
          <wp:inline distT="0" distB="0" distL="0" distR="0" wp14:anchorId="6F55C7E5" wp14:editId="48E28684">
            <wp:extent cx="4791075" cy="20782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58" cy="20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42414" w14:textId="77777777" w:rsidR="00601C0A" w:rsidRPr="00D20F8C" w:rsidRDefault="00601C0A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D20F8C">
        <w:rPr>
          <w:rFonts w:ascii="Times New Roman" w:hAnsi="Times New Roman" w:cs="Times New Roman"/>
          <w:b/>
          <w:i/>
          <w:color w:val="auto"/>
          <w:lang w:val="bg-BG"/>
        </w:rPr>
        <w:t>3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Превозени товари от железопътния транспорт за периода януари 2019 – септември 2021 г. </w:t>
      </w:r>
      <w:r w:rsidRPr="00D20F8C">
        <w:rPr>
          <w:rFonts w:ascii="Times New Roman" w:hAnsi="Times New Roman" w:cs="Times New Roman"/>
          <w:color w:val="000000" w:themeColor="text1"/>
        </w:rPr>
        <w:t>(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тримесечни данни</w:t>
      </w:r>
      <w:r w:rsidRPr="00D20F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AC8D474" w14:textId="77777777" w:rsidR="00601C0A" w:rsidRPr="00D20F8C" w:rsidRDefault="00601C0A" w:rsidP="00D13745">
      <w:pPr>
        <w:spacing w:after="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458B4107" w14:textId="77777777" w:rsidR="00601C0A" w:rsidRPr="00D20F8C" w:rsidRDefault="00601C0A" w:rsidP="00D13745">
      <w:pPr>
        <w:spacing w:after="0" w:line="360" w:lineRule="auto"/>
        <w:rPr>
          <w:rFonts w:ascii="Times New Roman" w:hAnsi="Times New Roman" w:cs="Times New Roman"/>
          <w:color w:val="auto"/>
          <w:lang w:val="bg-BG" w:eastAsia="en-US"/>
        </w:rPr>
      </w:pPr>
    </w:p>
    <w:p w14:paraId="0A4A900C" w14:textId="77777777" w:rsidR="00601C0A" w:rsidRPr="00D20F8C" w:rsidRDefault="00E53886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auto"/>
          <w:lang w:val="bg-BG"/>
        </w:rPr>
        <w:t>В таблица 4</w:t>
      </w:r>
      <w:r w:rsidR="00F90A46" w:rsidRPr="00D20F8C">
        <w:rPr>
          <w:rFonts w:ascii="Times New Roman" w:hAnsi="Times New Roman" w:cs="Times New Roman"/>
          <w:color w:val="auto"/>
          <w:lang w:val="bg-BG"/>
        </w:rPr>
        <w:t xml:space="preserve"> са представени тримесечни данни за обема на извършената работа при вътрешните и международните товарни превози за периода </w:t>
      </w:r>
      <w:r w:rsidR="00F90A46"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януари 2019 – септември 2021 г. </w:t>
      </w:r>
    </w:p>
    <w:p w14:paraId="6984E26A" w14:textId="77777777" w:rsidR="00F90A46" w:rsidRDefault="00F90A46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</w:p>
    <w:p w14:paraId="17A40B07" w14:textId="77777777" w:rsidR="00F204AC" w:rsidRDefault="00F204AC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</w:p>
    <w:p w14:paraId="6DD688D5" w14:textId="77777777" w:rsidR="00F204AC" w:rsidRDefault="00F204AC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</w:p>
    <w:p w14:paraId="3D6E8A08" w14:textId="77777777" w:rsidR="00F204AC" w:rsidRPr="00D20F8C" w:rsidRDefault="00F204AC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</w:p>
    <w:p w14:paraId="29EEF658" w14:textId="77777777" w:rsidR="00601C0A" w:rsidRPr="00D20F8C" w:rsidRDefault="00601C0A" w:rsidP="00D1374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4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Тримесечни данни за извършената работа от товарния железопътен транспорт за периода януари 2019 – септември 2021 г. </w:t>
      </w:r>
      <w:r w:rsidRPr="00D20F8C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5744DC"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млн. </w:t>
      </w:r>
      <w:proofErr w:type="spellStart"/>
      <w:r w:rsidR="005744DC"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т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км</w:t>
      </w:r>
      <w:proofErr w:type="spellEnd"/>
      <w:r w:rsidRPr="00D20F8C">
        <w:rPr>
          <w:rFonts w:ascii="Times New Roman" w:hAnsi="Times New Roman" w:cs="Times New Roman"/>
          <w:i/>
          <w:iCs/>
          <w:color w:val="000000" w:themeColor="text1"/>
        </w:rPr>
        <w:t>)</w:t>
      </w:r>
    </w:p>
    <w:tbl>
      <w:tblPr>
        <w:tblStyle w:val="TableGrid7"/>
        <w:tblW w:w="9062" w:type="dxa"/>
        <w:tblLook w:val="04A0" w:firstRow="1" w:lastRow="0" w:firstColumn="1" w:lastColumn="0" w:noHBand="0" w:noVBand="1"/>
      </w:tblPr>
      <w:tblGrid>
        <w:gridCol w:w="1403"/>
        <w:gridCol w:w="694"/>
        <w:gridCol w:w="694"/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</w:tblGrid>
      <w:tr w:rsidR="00601C0A" w:rsidRPr="00D20F8C" w14:paraId="07F330E9" w14:textId="77777777" w:rsidTr="009E7C89">
        <w:trPr>
          <w:trHeight w:val="202"/>
        </w:trPr>
        <w:tc>
          <w:tcPr>
            <w:tcW w:w="140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F6D4EC8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             </w:t>
            </w: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    </w:t>
            </w:r>
            <w:proofErr w:type="spellStart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Години</w:t>
            </w:r>
            <w:proofErr w:type="spellEnd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</w:t>
            </w:r>
          </w:p>
          <w:p w14:paraId="2F742D11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</w:p>
          <w:p w14:paraId="16F1B9EC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П</w:t>
            </w:r>
            <w:proofErr w:type="spellStart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>оказатели</w:t>
            </w:r>
            <w:proofErr w:type="spellEnd"/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527656E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2019- 1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14:paraId="20F15A74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2019- 2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6627C8E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2019- 3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1F52A7E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2019- 4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40FEF612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2020- 1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1032E52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2020- 2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0B8D25F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2020- 3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40F63BB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2020- 4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415CA94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2021- 1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1AD7CB1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2021- 2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6395E15A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2021- 3</w:t>
            </w:r>
          </w:p>
        </w:tc>
      </w:tr>
      <w:tr w:rsidR="00601C0A" w:rsidRPr="00D20F8C" w14:paraId="70F0ACE4" w14:textId="77777777" w:rsidTr="009E7C89">
        <w:trPr>
          <w:trHeight w:val="655"/>
        </w:trPr>
        <w:tc>
          <w:tcPr>
            <w:tcW w:w="1403" w:type="dxa"/>
            <w:vAlign w:val="center"/>
          </w:tcPr>
          <w:p w14:paraId="17A80DC0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25242D9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627,3</w:t>
            </w:r>
          </w:p>
          <w:p w14:paraId="77F574C2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1E8D2932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589,7</w:t>
            </w:r>
          </w:p>
          <w:p w14:paraId="28721A3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3C655D0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634,6</w:t>
            </w:r>
          </w:p>
          <w:p w14:paraId="17AF426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3992D689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672,7</w:t>
            </w:r>
          </w:p>
          <w:p w14:paraId="513D284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323FE658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652,4</w:t>
            </w:r>
          </w:p>
          <w:p w14:paraId="587485A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0939112C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749,8</w:t>
            </w:r>
          </w:p>
          <w:p w14:paraId="6D5477DC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5C871992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744,5</w:t>
            </w:r>
          </w:p>
          <w:p w14:paraId="45ECF08C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2DD5040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681,1</w:t>
            </w:r>
          </w:p>
          <w:p w14:paraId="600839D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36A0AB6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681,1</w:t>
            </w:r>
          </w:p>
          <w:p w14:paraId="4CDC594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3C599784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723,3</w:t>
            </w:r>
          </w:p>
          <w:p w14:paraId="5416689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BFB"/>
            <w:vAlign w:val="bottom"/>
          </w:tcPr>
          <w:p w14:paraId="7AB62C5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634,1</w:t>
            </w:r>
          </w:p>
          <w:p w14:paraId="39CFB8C8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01C0A" w:rsidRPr="00D20F8C" w14:paraId="1604ECAC" w14:textId="77777777" w:rsidTr="009E7C89">
        <w:trPr>
          <w:trHeight w:val="655"/>
        </w:trPr>
        <w:tc>
          <w:tcPr>
            <w:tcW w:w="1403" w:type="dxa"/>
            <w:vAlign w:val="center"/>
          </w:tcPr>
          <w:p w14:paraId="5C2597AB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86A3E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316,1</w:t>
            </w:r>
          </w:p>
          <w:p w14:paraId="74508E4F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7058F8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329,2</w:t>
            </w:r>
          </w:p>
          <w:p w14:paraId="5E120E1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B27232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369,1</w:t>
            </w:r>
          </w:p>
          <w:p w14:paraId="59D3E811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7AB06A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363,0</w:t>
            </w:r>
          </w:p>
          <w:p w14:paraId="4ACE9CFC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695E8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406,3</w:t>
            </w:r>
          </w:p>
          <w:p w14:paraId="2C5BC82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1AE7C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420,7</w:t>
            </w:r>
          </w:p>
          <w:p w14:paraId="1B3A5BB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DD4B9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411,1</w:t>
            </w:r>
          </w:p>
          <w:p w14:paraId="4CA94D46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64E79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459,7</w:t>
            </w:r>
          </w:p>
          <w:p w14:paraId="0AFD3BD8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D96A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422,7</w:t>
            </w:r>
          </w:p>
          <w:p w14:paraId="48BA301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D3692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464,9</w:t>
            </w:r>
          </w:p>
          <w:p w14:paraId="2E76AB21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8FEB48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477,1</w:t>
            </w:r>
          </w:p>
          <w:p w14:paraId="4141D7E9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601C0A" w:rsidRPr="00D20F8C" w14:paraId="29221AD9" w14:textId="77777777" w:rsidTr="009E7C89">
        <w:trPr>
          <w:trHeight w:val="624"/>
        </w:trPr>
        <w:tc>
          <w:tcPr>
            <w:tcW w:w="1403" w:type="dxa"/>
            <w:vAlign w:val="center"/>
          </w:tcPr>
          <w:p w14:paraId="55F852F5" w14:textId="77777777" w:rsidR="00601C0A" w:rsidRPr="00D20F8C" w:rsidRDefault="00601C0A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Извършена работа - общо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935DFE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943,4</w:t>
            </w:r>
          </w:p>
          <w:p w14:paraId="5A899CB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bg-BG"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4DB7E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918,9</w:t>
            </w:r>
          </w:p>
          <w:p w14:paraId="7C93EA55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91B6B0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1003,6</w:t>
            </w:r>
          </w:p>
          <w:p w14:paraId="5E1A68DC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35A17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1035,7</w:t>
            </w:r>
          </w:p>
          <w:p w14:paraId="4280B231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40D8B7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1058,7</w:t>
            </w:r>
          </w:p>
          <w:p w14:paraId="78C6D94A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8AF2E6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1170,5</w:t>
            </w:r>
          </w:p>
          <w:p w14:paraId="10956E0C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AB8C0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1155,6</w:t>
            </w:r>
          </w:p>
          <w:p w14:paraId="03273E2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877F89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1140,9</w:t>
            </w:r>
          </w:p>
          <w:p w14:paraId="503474C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1B8A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1103,8</w:t>
            </w:r>
          </w:p>
          <w:p w14:paraId="30C508BA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EC944D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1188,2</w:t>
            </w:r>
          </w:p>
          <w:p w14:paraId="3C02017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FE6A73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1111,2</w:t>
            </w:r>
          </w:p>
          <w:p w14:paraId="4246972B" w14:textId="77777777" w:rsidR="00601C0A" w:rsidRPr="00D20F8C" w:rsidRDefault="00601C0A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C6CC296" w14:textId="77777777" w:rsidR="00601C0A" w:rsidRPr="00D20F8C" w:rsidRDefault="00601C0A" w:rsidP="00D13745">
      <w:pPr>
        <w:spacing w:after="16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1371C079" w14:textId="77777777" w:rsidR="00F90A46" w:rsidRPr="00D20F8C" w:rsidRDefault="00F90A46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</w:p>
    <w:p w14:paraId="0DF19C7B" w14:textId="77777777" w:rsidR="00F90A46" w:rsidRPr="00D20F8C" w:rsidRDefault="00F90A46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През първото тримесечие на 2020 и 2021 г. е извършена съответно 1058,7 млн. </w:t>
      </w:r>
      <w:proofErr w:type="spellStart"/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>ткм</w:t>
      </w:r>
      <w:proofErr w:type="spellEnd"/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 и 1103,8 млн. </w:t>
      </w:r>
      <w:proofErr w:type="spellStart"/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>ткм</w:t>
      </w:r>
      <w:proofErr w:type="spellEnd"/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 транспортна работа, което се равнява на ръст от </w:t>
      </w:r>
      <w:r w:rsidRPr="00D20F8C">
        <w:rPr>
          <w:rFonts w:ascii="Times New Roman" w:hAnsi="Times New Roman" w:cs="Times New Roman"/>
          <w:iCs/>
          <w:color w:val="000000" w:themeColor="text1"/>
        </w:rPr>
        <w:t>12,22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 % и</w:t>
      </w:r>
      <w:r w:rsidRPr="00D20F8C">
        <w:rPr>
          <w:rFonts w:ascii="Times New Roman" w:hAnsi="Times New Roman" w:cs="Times New Roman"/>
          <w:iCs/>
          <w:color w:val="000000" w:themeColor="text1"/>
        </w:rPr>
        <w:t xml:space="preserve"> 17,01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 % спрямо първото тримесечие на 2019 г. За второто тримесечие на 2020 и 2021 г. извършената работа нараства спрямо същото тримесечие на 2019 г. с </w:t>
      </w:r>
      <w:r w:rsidRPr="00D20F8C">
        <w:rPr>
          <w:rFonts w:ascii="Times New Roman" w:hAnsi="Times New Roman" w:cs="Times New Roman"/>
          <w:iCs/>
          <w:color w:val="000000" w:themeColor="text1"/>
        </w:rPr>
        <w:t>27,38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 % и 29,31 %. При третите тримесечия отново се наблюдава ръст</w:t>
      </w:r>
      <w:r w:rsidRPr="00D20F8C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с </w:t>
      </w:r>
      <w:r w:rsidRPr="00D20F8C">
        <w:rPr>
          <w:rFonts w:ascii="Times New Roman" w:hAnsi="Times New Roman" w:cs="Times New Roman"/>
          <w:iCs/>
          <w:color w:val="000000" w:themeColor="text1"/>
        </w:rPr>
        <w:t>15,15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 % и 10,72 % спрямо съответното тримесечие на 2019 г. Четвъртото тримесечие на 2020 г. бележи ръст на извършената работа спрямо четвъртото тримесечие на 2019 г. с </w:t>
      </w:r>
      <w:r w:rsidRPr="00D20F8C">
        <w:rPr>
          <w:rFonts w:ascii="Times New Roman" w:hAnsi="Times New Roman" w:cs="Times New Roman"/>
          <w:iCs/>
          <w:color w:val="000000" w:themeColor="text1"/>
        </w:rPr>
        <w:t>10,16 %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>, а за последното тримесечие на 2021 г. все още не е публикувана официална информация.</w:t>
      </w:r>
    </w:p>
    <w:p w14:paraId="090CC8D8" w14:textId="77777777" w:rsidR="00F90A46" w:rsidRPr="00D20F8C" w:rsidRDefault="00F90A46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</w:p>
    <w:p w14:paraId="4A81B5C0" w14:textId="77777777" w:rsidR="00601C0A" w:rsidRPr="00D20F8C" w:rsidRDefault="00601C0A" w:rsidP="00D1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noProof/>
          <w:color w:val="000000" w:themeColor="text1"/>
          <w:lang w:val="bg-BG" w:eastAsia="bg-BG"/>
        </w:rPr>
        <w:drawing>
          <wp:inline distT="0" distB="0" distL="0" distR="0" wp14:anchorId="354F4634" wp14:editId="3D4500F9">
            <wp:extent cx="4657725" cy="207095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857" cy="208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51D3" w14:textId="77777777" w:rsidR="00601C0A" w:rsidRPr="00D20F8C" w:rsidRDefault="00601C0A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i/>
          <w:color w:val="auto"/>
        </w:rPr>
        <w:t xml:space="preserve"> </w:t>
      </w:r>
      <w:r w:rsidR="006161AD" w:rsidRPr="00D20F8C">
        <w:rPr>
          <w:rFonts w:ascii="Times New Roman" w:hAnsi="Times New Roman" w:cs="Times New Roman"/>
          <w:b/>
          <w:i/>
          <w:color w:val="auto"/>
          <w:lang w:val="bg-BG"/>
        </w:rPr>
        <w:t>4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Извършена работа от железопътния транспорт за периода януари 2019 – септември 2021 г. </w:t>
      </w:r>
      <w:r w:rsidRPr="00D20F8C">
        <w:rPr>
          <w:rFonts w:ascii="Times New Roman" w:hAnsi="Times New Roman" w:cs="Times New Roman"/>
          <w:color w:val="000000" w:themeColor="text1"/>
        </w:rPr>
        <w:t>(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тримесечни данни</w:t>
      </w:r>
      <w:r w:rsidRPr="00D20F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21E0C00" w14:textId="77777777" w:rsidR="00601C0A" w:rsidRPr="00D20F8C" w:rsidRDefault="00601C0A" w:rsidP="00D13745">
      <w:pPr>
        <w:spacing w:after="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05BF620D" w14:textId="77777777" w:rsidR="00F90A46" w:rsidRPr="00D20F8C" w:rsidRDefault="00F90A46" w:rsidP="00D13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1A213E8D" w14:textId="77777777" w:rsidR="00601C0A" w:rsidRPr="00D20F8C" w:rsidRDefault="00F90A46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Може да се отбележи, че след началото на световната криза предизвикана от пандемията КОВИД-19 при всяко от тримесечията на 2020 г. и 2021 година има ръст на превозените 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lastRenderedPageBreak/>
        <w:t xml:space="preserve">количества товари и на извършената транспортна работа от товарния железопътен транспорт спрямо съответните тримесечия на предходната година. Най-голямо увеличение на превозените товари и извършената работа се регистрира през вторите тримесечия, а най-малко през третите. </w:t>
      </w:r>
    </w:p>
    <w:p w14:paraId="0869790C" w14:textId="77777777" w:rsidR="00AD045C" w:rsidRPr="00D20F8C" w:rsidRDefault="00E53886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В таблица 5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по-долу са представени данни за количествата превозени товари и извършената превозна работа от железопътния транспорт в процент от общото количество на превозените товари и извършена работа в националната транспортна система. Данните сочат, че делът на железопътния транспорт в общото количество на превозените товари в националната транспортна систем</w:t>
      </w:r>
      <w:r w:rsidR="001D639B" w:rsidRPr="00D20F8C">
        <w:rPr>
          <w:rFonts w:ascii="Times New Roman" w:hAnsi="Times New Roman" w:cs="Times New Roman"/>
          <w:color w:val="000000" w:themeColor="text1"/>
          <w:lang w:val="bg-BG"/>
        </w:rPr>
        <w:t>а първоначално намалява от 13,97</w:t>
      </w:r>
      <w:r w:rsidR="00AD045C"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="001D639B" w:rsidRPr="00D20F8C">
        <w:rPr>
          <w:rFonts w:ascii="Times New Roman" w:hAnsi="Times New Roman" w:cs="Times New Roman"/>
          <w:color w:val="000000" w:themeColor="text1"/>
          <w:lang w:val="bg-BG"/>
        </w:rPr>
        <w:t>% през 2011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г. до 11,23</w:t>
      </w:r>
      <w:r w:rsidR="00AD045C"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% през 2013 г., а след това се стабилизира и дори леко се покачва, достигайки до </w:t>
      </w:r>
      <w:r w:rsidR="001D639B" w:rsidRPr="00D20F8C">
        <w:rPr>
          <w:rFonts w:ascii="Times New Roman" w:hAnsi="Times New Roman" w:cs="Times New Roman"/>
          <w:color w:val="000000" w:themeColor="text1"/>
          <w:lang w:val="bg-BG"/>
        </w:rPr>
        <w:t xml:space="preserve">15,49 % за 2019 г. последвано от нов спад до 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>14,48</w:t>
      </w:r>
      <w:r w:rsidR="00AD045C"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% към 2020 г. За разглеждания период железопътният транспорт е </w:t>
      </w:r>
      <w:r w:rsidR="001D639B" w:rsidRPr="00D20F8C">
        <w:rPr>
          <w:rFonts w:ascii="Times New Roman" w:hAnsi="Times New Roman" w:cs="Times New Roman"/>
          <w:color w:val="000000" w:themeColor="text1"/>
          <w:lang w:val="bg-BG"/>
        </w:rPr>
        <w:t>увеличил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дяловото си участие в общото количество на превозените товари с </w:t>
      </w:r>
      <w:r w:rsidR="001D639B" w:rsidRPr="00D20F8C">
        <w:rPr>
          <w:rFonts w:ascii="Times New Roman" w:hAnsi="Times New Roman" w:cs="Times New Roman"/>
          <w:color w:val="000000" w:themeColor="text1"/>
          <w:lang w:val="bg-BG"/>
        </w:rPr>
        <w:t>0,51</w:t>
      </w:r>
      <w:r w:rsidR="00AD045C"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%. Тази тенденция за </w:t>
      </w:r>
      <w:r w:rsidR="001D639B" w:rsidRPr="00D20F8C">
        <w:rPr>
          <w:rFonts w:ascii="Times New Roman" w:hAnsi="Times New Roman" w:cs="Times New Roman"/>
          <w:color w:val="000000" w:themeColor="text1"/>
          <w:lang w:val="bg-BG"/>
        </w:rPr>
        <w:t>увеличение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на дяловото участие на железопътния транспорт в превозените в националната система товари е </w:t>
      </w:r>
      <w:r w:rsidR="001D639B" w:rsidRPr="00D20F8C">
        <w:rPr>
          <w:rFonts w:ascii="Times New Roman" w:hAnsi="Times New Roman" w:cs="Times New Roman"/>
          <w:color w:val="000000" w:themeColor="text1"/>
          <w:lang w:val="bg-BG"/>
        </w:rPr>
        <w:t>позитивна, но нарастването е много незадоволително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>, като се има в предвид, че използването на товарния железопътен транспорт е силно поощрявано от Европейския съюз, заради неговите икономически и екологични характеристики.</w:t>
      </w:r>
    </w:p>
    <w:p w14:paraId="51558252" w14:textId="77777777" w:rsidR="003A23DE" w:rsidRPr="00D20F8C" w:rsidRDefault="003A23DE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58757022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bg-BG"/>
        </w:rPr>
      </w:pPr>
      <w:bookmarkStart w:id="3" w:name="_Toc64036907"/>
      <w:proofErr w:type="spellStart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5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Съотношение на количествата превозени товари и извършена работа от железопътния транспорт към общото количество на превозените товари и извършената работа в националната транспортн</w:t>
      </w:r>
      <w:r w:rsidR="007A7F49"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а система за периода 2011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– 2020 г. </w:t>
      </w:r>
      <w:r w:rsidRPr="00D20F8C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%</w:t>
      </w:r>
      <w:r w:rsidRPr="00D20F8C">
        <w:rPr>
          <w:rFonts w:ascii="Times New Roman" w:hAnsi="Times New Roman" w:cs="Times New Roman"/>
          <w:i/>
          <w:iCs/>
          <w:color w:val="000000" w:themeColor="text1"/>
        </w:rPr>
        <w:t>)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761"/>
        <w:gridCol w:w="761"/>
        <w:gridCol w:w="761"/>
        <w:gridCol w:w="761"/>
        <w:gridCol w:w="761"/>
        <w:gridCol w:w="761"/>
        <w:gridCol w:w="761"/>
        <w:gridCol w:w="761"/>
        <w:gridCol w:w="818"/>
        <w:gridCol w:w="818"/>
      </w:tblGrid>
      <w:tr w:rsidR="007A7F49" w:rsidRPr="00D20F8C" w14:paraId="43395A89" w14:textId="77777777" w:rsidTr="007A7F49">
        <w:trPr>
          <w:trHeight w:val="26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2C5BBB38" w14:textId="77777777" w:rsidR="007A7F49" w:rsidRPr="00D20F8C" w:rsidRDefault="007A7F49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562A1847" w14:textId="77777777" w:rsidR="007A7F49" w:rsidRPr="00D20F8C" w:rsidRDefault="007A7F49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27F239D4" w14:textId="77777777" w:rsidR="007A7F49" w:rsidRPr="00D20F8C" w:rsidRDefault="007A7F49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A1524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DE6CF2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06631E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15629E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7536BE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C1EDB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C96564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4373FD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56F66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4F88A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7A7F49" w:rsidRPr="00D20F8C" w14:paraId="1408322C" w14:textId="77777777" w:rsidTr="007A7F49">
        <w:trPr>
          <w:trHeight w:val="441"/>
        </w:trPr>
        <w:tc>
          <w:tcPr>
            <w:tcW w:w="1251" w:type="dxa"/>
          </w:tcPr>
          <w:p w14:paraId="0A530FA4" w14:textId="77777777" w:rsidR="007A7F49" w:rsidRPr="00D20F8C" w:rsidRDefault="007A7F49" w:rsidP="00D137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Превозени товари - %</w:t>
            </w:r>
          </w:p>
        </w:tc>
        <w:tc>
          <w:tcPr>
            <w:tcW w:w="761" w:type="dxa"/>
          </w:tcPr>
          <w:p w14:paraId="2F8BC033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F593228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13,97</w:t>
            </w:r>
          </w:p>
        </w:tc>
        <w:tc>
          <w:tcPr>
            <w:tcW w:w="761" w:type="dxa"/>
          </w:tcPr>
          <w:p w14:paraId="3BE5E2E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D3E7E7F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11,63</w:t>
            </w:r>
          </w:p>
        </w:tc>
        <w:tc>
          <w:tcPr>
            <w:tcW w:w="761" w:type="dxa"/>
          </w:tcPr>
          <w:p w14:paraId="6187D262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29EEA5F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11,23</w:t>
            </w:r>
          </w:p>
        </w:tc>
        <w:tc>
          <w:tcPr>
            <w:tcW w:w="761" w:type="dxa"/>
          </w:tcPr>
          <w:p w14:paraId="1592002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D1C9024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11,95</w:t>
            </w:r>
          </w:p>
        </w:tc>
        <w:tc>
          <w:tcPr>
            <w:tcW w:w="761" w:type="dxa"/>
          </w:tcPr>
          <w:p w14:paraId="6BD282D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5F2D3DE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11,66</w:t>
            </w:r>
          </w:p>
        </w:tc>
        <w:tc>
          <w:tcPr>
            <w:tcW w:w="761" w:type="dxa"/>
          </w:tcPr>
          <w:p w14:paraId="4FB6AA1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DA70D6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11,44</w:t>
            </w:r>
          </w:p>
        </w:tc>
        <w:tc>
          <w:tcPr>
            <w:tcW w:w="761" w:type="dxa"/>
          </w:tcPr>
          <w:p w14:paraId="7CBA8108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9F514D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11,73</w:t>
            </w:r>
          </w:p>
        </w:tc>
        <w:tc>
          <w:tcPr>
            <w:tcW w:w="761" w:type="dxa"/>
          </w:tcPr>
          <w:p w14:paraId="6A2CEBD8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860ADB6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12,68</w:t>
            </w:r>
          </w:p>
        </w:tc>
        <w:tc>
          <w:tcPr>
            <w:tcW w:w="818" w:type="dxa"/>
          </w:tcPr>
          <w:p w14:paraId="0FF4FCB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48F5A36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15,49</w:t>
            </w:r>
          </w:p>
        </w:tc>
        <w:tc>
          <w:tcPr>
            <w:tcW w:w="818" w:type="dxa"/>
          </w:tcPr>
          <w:p w14:paraId="4A8494C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B4C2A86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14,48</w:t>
            </w:r>
          </w:p>
        </w:tc>
      </w:tr>
      <w:tr w:rsidR="007A7F49" w:rsidRPr="00D20F8C" w14:paraId="6A9757D3" w14:textId="77777777" w:rsidTr="007A7F49">
        <w:trPr>
          <w:trHeight w:val="438"/>
        </w:trPr>
        <w:tc>
          <w:tcPr>
            <w:tcW w:w="1251" w:type="dxa"/>
          </w:tcPr>
          <w:p w14:paraId="19796D25" w14:textId="77777777" w:rsidR="007A7F49" w:rsidRPr="00D20F8C" w:rsidRDefault="007A7F49" w:rsidP="00D137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Извършена работа - %</w:t>
            </w:r>
          </w:p>
        </w:tc>
        <w:tc>
          <w:tcPr>
            <w:tcW w:w="761" w:type="dxa"/>
          </w:tcPr>
          <w:p w14:paraId="625CEFE4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26BFAA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7,40</w:t>
            </w:r>
          </w:p>
        </w:tc>
        <w:tc>
          <w:tcPr>
            <w:tcW w:w="761" w:type="dxa"/>
          </w:tcPr>
          <w:p w14:paraId="237BF066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4C24C13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7,18</w:t>
            </w:r>
          </w:p>
        </w:tc>
        <w:tc>
          <w:tcPr>
            <w:tcW w:w="761" w:type="dxa"/>
          </w:tcPr>
          <w:p w14:paraId="0CED58A3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86E0FA1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8,97</w:t>
            </w:r>
          </w:p>
        </w:tc>
        <w:tc>
          <w:tcPr>
            <w:tcW w:w="761" w:type="dxa"/>
          </w:tcPr>
          <w:p w14:paraId="015A3FA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E479013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10,36</w:t>
            </w:r>
          </w:p>
        </w:tc>
        <w:tc>
          <w:tcPr>
            <w:tcW w:w="761" w:type="dxa"/>
          </w:tcPr>
          <w:p w14:paraId="1A6F168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2BFEE2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9,66</w:t>
            </w:r>
          </w:p>
        </w:tc>
        <w:tc>
          <w:tcPr>
            <w:tcW w:w="761" w:type="dxa"/>
          </w:tcPr>
          <w:p w14:paraId="0820B926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A6B8BE4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8,26</w:t>
            </w:r>
          </w:p>
        </w:tc>
        <w:tc>
          <w:tcPr>
            <w:tcW w:w="761" w:type="dxa"/>
          </w:tcPr>
          <w:p w14:paraId="3AE2A6A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4206C66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9,24</w:t>
            </w:r>
          </w:p>
        </w:tc>
        <w:tc>
          <w:tcPr>
            <w:tcW w:w="761" w:type="dxa"/>
          </w:tcPr>
          <w:p w14:paraId="0AEB5814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19EB4A3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11,62</w:t>
            </w:r>
          </w:p>
        </w:tc>
        <w:tc>
          <w:tcPr>
            <w:tcW w:w="818" w:type="dxa"/>
          </w:tcPr>
          <w:p w14:paraId="40847BA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5877BA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15,09</w:t>
            </w:r>
          </w:p>
        </w:tc>
        <w:tc>
          <w:tcPr>
            <w:tcW w:w="818" w:type="dxa"/>
          </w:tcPr>
          <w:p w14:paraId="299E678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CF6FEB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12,02</w:t>
            </w:r>
          </w:p>
        </w:tc>
      </w:tr>
    </w:tbl>
    <w:p w14:paraId="4B111836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Източник: НСИ и изчисления на автора</w:t>
      </w:r>
    </w:p>
    <w:p w14:paraId="69DAB24C" w14:textId="77777777" w:rsidR="00AC31D6" w:rsidRPr="00D20F8C" w:rsidRDefault="00AC31D6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05F6EFEB" w14:textId="77777777" w:rsidR="00AC31D6" w:rsidRPr="00D20F8C" w:rsidRDefault="00AC31D6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По отношение на участието на железопътния транспорт в общото количество на извършената работа в транспортната система на страната се забелязват сериозни колебания. От 7,40</w:t>
      </w:r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% през 2011 г. намалява на 7,18</w:t>
      </w:r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% през 2012 г., след което започва неравномерно покачване достигайки до 15,09 % към 2019 г.</w:t>
      </w:r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последвано от сериозен спад за 2020 г. стигайки до нива от 12,02 %.  </w:t>
      </w:r>
    </w:p>
    <w:p w14:paraId="6D5EC9D5" w14:textId="77777777" w:rsidR="006D675F" w:rsidRPr="00D20F8C" w:rsidRDefault="00E226F0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</w:p>
    <w:p w14:paraId="6871EACF" w14:textId="77777777" w:rsidR="00D30358" w:rsidRPr="00D20F8C" w:rsidRDefault="00D30358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noProof/>
          <w:lang w:val="bg-BG" w:eastAsia="bg-BG"/>
        </w:rPr>
        <w:lastRenderedPageBreak/>
        <w:drawing>
          <wp:inline distT="0" distB="0" distL="0" distR="0" wp14:anchorId="1B432042" wp14:editId="7939489C">
            <wp:extent cx="5410200" cy="284797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7D2B474-5171-5346-8299-4A85FDDF4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49FFE8" w14:textId="77777777" w:rsidR="00D30358" w:rsidRPr="00D20F8C" w:rsidRDefault="00D30358" w:rsidP="00D13745">
      <w:pPr>
        <w:spacing w:after="12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bookmarkStart w:id="4" w:name="_Toc64036908"/>
      <w:proofErr w:type="spellStart"/>
      <w:r w:rsidRPr="00D20F8C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i/>
          <w:color w:val="auto"/>
        </w:rPr>
        <w:t xml:space="preserve"> </w:t>
      </w:r>
      <w:r w:rsidR="00DA0138" w:rsidRPr="00D20F8C">
        <w:rPr>
          <w:rFonts w:ascii="Times New Roman" w:hAnsi="Times New Roman" w:cs="Times New Roman"/>
          <w:b/>
          <w:i/>
          <w:color w:val="auto"/>
          <w:lang w:val="bg-BG"/>
        </w:rPr>
        <w:t>5</w:t>
      </w:r>
      <w:r w:rsidRPr="00D20F8C">
        <w:rPr>
          <w:rFonts w:ascii="Times New Roman" w:hAnsi="Times New Roman" w:cs="Times New Roman"/>
          <w:i/>
          <w:color w:val="auto"/>
          <w:lang w:val="bg-BG"/>
        </w:rPr>
        <w:t xml:space="preserve"> 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Съотношение на превозените товари и извършена работа от железопътния транспорт към общото количество на превозените товари и извършена работа в националната транспортна система за периода 2011 – 2020 г.</w:t>
      </w:r>
    </w:p>
    <w:p w14:paraId="32EB5906" w14:textId="77777777" w:rsidR="00D30358" w:rsidRPr="00D20F8C" w:rsidRDefault="00D30358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D20F8C">
        <w:rPr>
          <w:rFonts w:ascii="Times New Roman" w:hAnsi="Times New Roman" w:cs="Times New Roman"/>
          <w:color w:val="auto"/>
          <w:lang w:val="bg-BG"/>
        </w:rPr>
        <w:t>Източник: НСИ</w:t>
      </w:r>
      <w:r w:rsidR="00C03590" w:rsidRPr="00D20F8C">
        <w:rPr>
          <w:rFonts w:ascii="Times New Roman" w:hAnsi="Times New Roman" w:cs="Times New Roman"/>
          <w:color w:val="auto"/>
          <w:lang w:val="bg-BG"/>
        </w:rPr>
        <w:t xml:space="preserve"> и изчисления на автора</w:t>
      </w:r>
    </w:p>
    <w:p w14:paraId="09C30AD5" w14:textId="77777777" w:rsidR="00D30358" w:rsidRPr="00D20F8C" w:rsidRDefault="00D30358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A834414" w14:textId="77777777" w:rsidR="00AC31D6" w:rsidRPr="00D20F8C" w:rsidRDefault="00AC31D6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Спадът в началото на разглеждания период се дължи на намаляването на количествата на превозените товари. От 2012 г. се наблюдава тенденция на неравномерно увеличение на процентния дял на железопътния транспорт в общото количество на извършената работа в транспортната система на страната.</w:t>
      </w:r>
    </w:p>
    <w:p w14:paraId="38D77DAC" w14:textId="77777777" w:rsidR="006D675F" w:rsidRPr="00D20F8C" w:rsidRDefault="006D675F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За разглеждания период делът на товарния железопътен транспорт в общото количество на извършената транспортна работа нараства с 4,58 %, въпреки че количествата на превозените товари за същия период са нараснали едва с 0,51 %. Това се дължи на изключително резкия спад на превозната дейност на морския транспорт, който през първата половина от периода постоянно намалява своя дял в извършената работа в националната транспортна система, а в края на разглеждания период е с незначително участие.</w:t>
      </w:r>
    </w:p>
    <w:p w14:paraId="3DFCF11F" w14:textId="77777777" w:rsidR="006D675F" w:rsidRPr="00D20F8C" w:rsidRDefault="00E53886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В таблица 6</w:t>
      </w:r>
      <w:r w:rsidR="006D675F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са представени данни за промените в средното превозно разстояние на един тон товар, превозван с железопътен транспорт на територията на страната при осъществяването на вътрешни и международни превози.  </w:t>
      </w:r>
    </w:p>
    <w:p w14:paraId="2BBB1099" w14:textId="77777777" w:rsidR="006D675F" w:rsidRDefault="006D675F" w:rsidP="00D13745">
      <w:pPr>
        <w:spacing w:after="0" w:line="360" w:lineRule="auto"/>
        <w:rPr>
          <w:rFonts w:ascii="Times New Roman" w:hAnsi="Times New Roman" w:cs="Times New Roman"/>
        </w:rPr>
      </w:pPr>
    </w:p>
    <w:p w14:paraId="519B93DC" w14:textId="77777777" w:rsidR="00F204AC" w:rsidRDefault="00F204AC" w:rsidP="00D13745">
      <w:pPr>
        <w:spacing w:after="0" w:line="360" w:lineRule="auto"/>
        <w:rPr>
          <w:rFonts w:ascii="Times New Roman" w:hAnsi="Times New Roman" w:cs="Times New Roman"/>
        </w:rPr>
      </w:pPr>
    </w:p>
    <w:p w14:paraId="67175941" w14:textId="77777777" w:rsidR="00F204AC" w:rsidRDefault="00F204AC" w:rsidP="00D13745">
      <w:pPr>
        <w:spacing w:after="0" w:line="360" w:lineRule="auto"/>
        <w:rPr>
          <w:rFonts w:ascii="Times New Roman" w:hAnsi="Times New Roman" w:cs="Times New Roman"/>
        </w:rPr>
      </w:pPr>
    </w:p>
    <w:p w14:paraId="65EBA017" w14:textId="77777777" w:rsidR="00F204AC" w:rsidRPr="00D20F8C" w:rsidRDefault="00F204AC" w:rsidP="00D13745">
      <w:pPr>
        <w:spacing w:after="0" w:line="360" w:lineRule="auto"/>
        <w:rPr>
          <w:rFonts w:ascii="Times New Roman" w:hAnsi="Times New Roman" w:cs="Times New Roman"/>
        </w:rPr>
      </w:pPr>
    </w:p>
    <w:p w14:paraId="42788B5C" w14:textId="77777777" w:rsidR="00AD045C" w:rsidRPr="00D20F8C" w:rsidRDefault="00AD045C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color w:val="000000" w:themeColor="text1"/>
        </w:rPr>
        <w:lastRenderedPageBreak/>
        <w:t>Таблица</w:t>
      </w:r>
      <w:proofErr w:type="spellEnd"/>
      <w:r w:rsidRPr="00D20F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color w:val="000000" w:themeColor="text1"/>
          <w:lang w:val="bg-BG"/>
        </w:rPr>
        <w:t>6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Промени в средното превозно разстояние на един тон товар при железопътнит</w:t>
      </w:r>
      <w:r w:rsidR="007A7F49" w:rsidRPr="00D20F8C">
        <w:rPr>
          <w:rFonts w:ascii="Times New Roman" w:hAnsi="Times New Roman" w:cs="Times New Roman"/>
          <w:color w:val="000000" w:themeColor="text1"/>
          <w:lang w:val="bg-BG"/>
        </w:rPr>
        <w:t>е превози за периода 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– 2020 г. (км.)</w:t>
      </w:r>
      <w:bookmarkEnd w:id="4"/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7A7F49" w:rsidRPr="00D20F8C" w14:paraId="61A6C754" w14:textId="77777777" w:rsidTr="007A7F49">
        <w:trPr>
          <w:trHeight w:val="2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258710BB" w14:textId="77777777" w:rsidR="007A7F49" w:rsidRPr="00D20F8C" w:rsidRDefault="007A7F49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</w:t>
            </w:r>
          </w:p>
          <w:p w14:paraId="49999446" w14:textId="77777777" w:rsidR="007A7F49" w:rsidRPr="00D20F8C" w:rsidRDefault="007A7F49" w:rsidP="00D137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23DA2011" w14:textId="77777777" w:rsidR="007A7F49" w:rsidRPr="00D20F8C" w:rsidRDefault="007A7F49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0CEF7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4B600D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B0B8ED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B343A6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37125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C7880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BAF22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E97C91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5CA6D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782EC4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7A7F49" w:rsidRPr="00D20F8C" w14:paraId="4A0B2489" w14:textId="77777777" w:rsidTr="007A7F49">
        <w:trPr>
          <w:trHeight w:val="529"/>
        </w:trPr>
        <w:tc>
          <w:tcPr>
            <w:tcW w:w="1486" w:type="dxa"/>
            <w:shd w:val="clear" w:color="auto" w:fill="FFFFFF" w:themeFill="background1"/>
            <w:vAlign w:val="center"/>
          </w:tcPr>
          <w:p w14:paraId="5639CF36" w14:textId="77777777" w:rsidR="007A7F49" w:rsidRPr="00D20F8C" w:rsidRDefault="007A7F49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753" w:type="dxa"/>
          </w:tcPr>
          <w:p w14:paraId="02CF217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F43735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223,3</w:t>
            </w:r>
          </w:p>
        </w:tc>
        <w:tc>
          <w:tcPr>
            <w:tcW w:w="753" w:type="dxa"/>
          </w:tcPr>
          <w:p w14:paraId="39AD021D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D36E8C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224,6</w:t>
            </w:r>
          </w:p>
        </w:tc>
        <w:tc>
          <w:tcPr>
            <w:tcW w:w="753" w:type="dxa"/>
          </w:tcPr>
          <w:p w14:paraId="7E8CF6C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0E3298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234,1</w:t>
            </w:r>
          </w:p>
        </w:tc>
        <w:tc>
          <w:tcPr>
            <w:tcW w:w="753" w:type="dxa"/>
          </w:tcPr>
          <w:p w14:paraId="25BBCFD2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120673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246,8</w:t>
            </w:r>
          </w:p>
        </w:tc>
        <w:tc>
          <w:tcPr>
            <w:tcW w:w="753" w:type="dxa"/>
          </w:tcPr>
          <w:p w14:paraId="432533C3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53FA29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244,2</w:t>
            </w:r>
          </w:p>
        </w:tc>
        <w:tc>
          <w:tcPr>
            <w:tcW w:w="753" w:type="dxa"/>
          </w:tcPr>
          <w:p w14:paraId="754C1A84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3A2409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244,3</w:t>
            </w:r>
          </w:p>
        </w:tc>
        <w:tc>
          <w:tcPr>
            <w:tcW w:w="753" w:type="dxa"/>
          </w:tcPr>
          <w:p w14:paraId="0295172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CA630C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245,2</w:t>
            </w:r>
          </w:p>
        </w:tc>
        <w:tc>
          <w:tcPr>
            <w:tcW w:w="753" w:type="dxa"/>
          </w:tcPr>
          <w:p w14:paraId="7EA8F9B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380A24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258,2</w:t>
            </w:r>
          </w:p>
        </w:tc>
        <w:tc>
          <w:tcPr>
            <w:tcW w:w="753" w:type="dxa"/>
          </w:tcPr>
          <w:p w14:paraId="68DEF5B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C85E2A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255,1</w:t>
            </w:r>
          </w:p>
        </w:tc>
        <w:tc>
          <w:tcPr>
            <w:tcW w:w="753" w:type="dxa"/>
          </w:tcPr>
          <w:p w14:paraId="4754BA5E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87E8D9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283,0</w:t>
            </w:r>
          </w:p>
        </w:tc>
      </w:tr>
      <w:tr w:rsidR="007A7F49" w:rsidRPr="00D20F8C" w14:paraId="6D95A573" w14:textId="77777777" w:rsidTr="007A7F49">
        <w:trPr>
          <w:trHeight w:val="529"/>
        </w:trPr>
        <w:tc>
          <w:tcPr>
            <w:tcW w:w="1486" w:type="dxa"/>
            <w:shd w:val="clear" w:color="auto" w:fill="FFFFFF" w:themeFill="background1"/>
            <w:vAlign w:val="center"/>
          </w:tcPr>
          <w:p w14:paraId="28858293" w14:textId="77777777" w:rsidR="007A7F49" w:rsidRPr="00D20F8C" w:rsidRDefault="007A7F49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753" w:type="dxa"/>
          </w:tcPr>
          <w:p w14:paraId="24EEFCF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F6B9F7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254,9</w:t>
            </w:r>
          </w:p>
        </w:tc>
        <w:tc>
          <w:tcPr>
            <w:tcW w:w="753" w:type="dxa"/>
          </w:tcPr>
          <w:p w14:paraId="5ED09AB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3CCA1F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254,9</w:t>
            </w:r>
          </w:p>
        </w:tc>
        <w:tc>
          <w:tcPr>
            <w:tcW w:w="753" w:type="dxa"/>
          </w:tcPr>
          <w:p w14:paraId="5C6E7D1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5C28918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256,8</w:t>
            </w:r>
          </w:p>
        </w:tc>
        <w:tc>
          <w:tcPr>
            <w:tcW w:w="753" w:type="dxa"/>
          </w:tcPr>
          <w:p w14:paraId="6312231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9D97DED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264,9</w:t>
            </w:r>
          </w:p>
        </w:tc>
        <w:tc>
          <w:tcPr>
            <w:tcW w:w="753" w:type="dxa"/>
          </w:tcPr>
          <w:p w14:paraId="37C0D30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B6B820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261,7</w:t>
            </w:r>
          </w:p>
        </w:tc>
        <w:tc>
          <w:tcPr>
            <w:tcW w:w="753" w:type="dxa"/>
          </w:tcPr>
          <w:p w14:paraId="666887B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32B0F1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235,1</w:t>
            </w:r>
          </w:p>
        </w:tc>
        <w:tc>
          <w:tcPr>
            <w:tcW w:w="753" w:type="dxa"/>
          </w:tcPr>
          <w:p w14:paraId="35EE7AC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8E948E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245,3</w:t>
            </w:r>
          </w:p>
        </w:tc>
        <w:tc>
          <w:tcPr>
            <w:tcW w:w="753" w:type="dxa"/>
          </w:tcPr>
          <w:p w14:paraId="489EEEF5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441FE74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259,3</w:t>
            </w:r>
          </w:p>
        </w:tc>
        <w:tc>
          <w:tcPr>
            <w:tcW w:w="753" w:type="dxa"/>
          </w:tcPr>
          <w:p w14:paraId="42CB6CA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11310B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272,5</w:t>
            </w:r>
          </w:p>
        </w:tc>
        <w:tc>
          <w:tcPr>
            <w:tcW w:w="753" w:type="dxa"/>
          </w:tcPr>
          <w:p w14:paraId="2375071C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B9E93B6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262,7</w:t>
            </w:r>
          </w:p>
        </w:tc>
      </w:tr>
      <w:tr w:rsidR="007A7F49" w:rsidRPr="00D20F8C" w14:paraId="46ED1DEF" w14:textId="77777777" w:rsidTr="007A7F49">
        <w:trPr>
          <w:trHeight w:val="168"/>
        </w:trPr>
        <w:tc>
          <w:tcPr>
            <w:tcW w:w="1486" w:type="dxa"/>
          </w:tcPr>
          <w:p w14:paraId="20F9220B" w14:textId="77777777" w:rsidR="007A7F49" w:rsidRPr="00D20F8C" w:rsidRDefault="007A7F49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109BBDD1" w14:textId="77777777" w:rsidR="007A7F49" w:rsidRPr="00D20F8C" w:rsidRDefault="007A7F49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 xml:space="preserve">Общо </w:t>
            </w:r>
          </w:p>
        </w:tc>
        <w:tc>
          <w:tcPr>
            <w:tcW w:w="753" w:type="dxa"/>
          </w:tcPr>
          <w:p w14:paraId="41CDA8C8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09D0E0C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232,6</w:t>
            </w:r>
          </w:p>
        </w:tc>
        <w:tc>
          <w:tcPr>
            <w:tcW w:w="753" w:type="dxa"/>
          </w:tcPr>
          <w:p w14:paraId="2D4C80F2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6AFB9C67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233,2</w:t>
            </w:r>
          </w:p>
        </w:tc>
        <w:tc>
          <w:tcPr>
            <w:tcW w:w="753" w:type="dxa"/>
          </w:tcPr>
          <w:p w14:paraId="51AC091D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4FE67460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239,8</w:t>
            </w:r>
          </w:p>
        </w:tc>
        <w:tc>
          <w:tcPr>
            <w:tcW w:w="753" w:type="dxa"/>
          </w:tcPr>
          <w:p w14:paraId="570B74B8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6D899B9F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251,2</w:t>
            </w:r>
          </w:p>
        </w:tc>
        <w:tc>
          <w:tcPr>
            <w:tcW w:w="753" w:type="dxa"/>
          </w:tcPr>
          <w:p w14:paraId="5324085D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2861BD51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249,4</w:t>
            </w:r>
          </w:p>
        </w:tc>
        <w:tc>
          <w:tcPr>
            <w:tcW w:w="753" w:type="dxa"/>
          </w:tcPr>
          <w:p w14:paraId="48A8849F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03F4AA72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241,4</w:t>
            </w:r>
          </w:p>
        </w:tc>
        <w:tc>
          <w:tcPr>
            <w:tcW w:w="753" w:type="dxa"/>
          </w:tcPr>
          <w:p w14:paraId="5C3B935B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7490EFE2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245,2</w:t>
            </w:r>
          </w:p>
        </w:tc>
        <w:tc>
          <w:tcPr>
            <w:tcW w:w="753" w:type="dxa"/>
          </w:tcPr>
          <w:p w14:paraId="774FAB88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4674791E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258,5</w:t>
            </w:r>
          </w:p>
        </w:tc>
        <w:tc>
          <w:tcPr>
            <w:tcW w:w="753" w:type="dxa"/>
          </w:tcPr>
          <w:p w14:paraId="7D573F5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1726362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261,0</w:t>
            </w:r>
          </w:p>
        </w:tc>
        <w:tc>
          <w:tcPr>
            <w:tcW w:w="753" w:type="dxa"/>
          </w:tcPr>
          <w:p w14:paraId="2FF8B46A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732E0119" w14:textId="77777777" w:rsidR="007A7F49" w:rsidRPr="00D20F8C" w:rsidRDefault="007A7F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275,1</w:t>
            </w:r>
          </w:p>
        </w:tc>
      </w:tr>
    </w:tbl>
    <w:p w14:paraId="11A22B6D" w14:textId="77777777" w:rsidR="00984FC7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Източник: НСИ и изчисления на автора</w:t>
      </w:r>
    </w:p>
    <w:p w14:paraId="1568A0A9" w14:textId="77777777" w:rsidR="00984FC7" w:rsidRPr="00D20F8C" w:rsidRDefault="00984FC7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25A37133" wp14:editId="0A3A73FE">
            <wp:extent cx="4133850" cy="24479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E81F60" w14:textId="77777777" w:rsidR="00856D03" w:rsidRPr="00D20F8C" w:rsidRDefault="00856D03" w:rsidP="00D13745">
      <w:pPr>
        <w:pStyle w:val="Caption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color w:val="000000" w:themeColor="text1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A0138" w:rsidRPr="00D20F8C">
        <w:rPr>
          <w:rFonts w:ascii="Times New Roman" w:hAnsi="Times New Roman" w:cs="Times New Roman"/>
          <w:b/>
          <w:color w:val="000000" w:themeColor="text1"/>
          <w:lang w:val="bg-BG"/>
        </w:rPr>
        <w:t>6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Промени в средното превозно разстояние на един тон товар превозен с железопътен транспорт за периода 2011 – 2020 г. (км.)</w:t>
      </w:r>
    </w:p>
    <w:p w14:paraId="0908979F" w14:textId="77777777" w:rsidR="00CE12E8" w:rsidRPr="00D20F8C" w:rsidRDefault="00CE12E8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D20F8C">
        <w:rPr>
          <w:rFonts w:ascii="Times New Roman" w:hAnsi="Times New Roman" w:cs="Times New Roman"/>
          <w:color w:val="auto"/>
          <w:lang w:val="bg-BG"/>
        </w:rPr>
        <w:t>Източник: НСИ и изчисления на автора</w:t>
      </w:r>
    </w:p>
    <w:p w14:paraId="29AD57E6" w14:textId="77777777" w:rsidR="006C0519" w:rsidRPr="00D20F8C" w:rsidRDefault="006C0519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7A11E1AD" w14:textId="77777777" w:rsidR="00984FC7" w:rsidRPr="00D20F8C" w:rsidRDefault="006C0519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Средното превозно разстояние на един тон товар при превоз по железопътен транспорт варира в рамките от 232,6 км. отчетени през 2011 г. до 275,1 км. през 2020 г. За разглеждания период средното превозно разстояние на един тон товар, независимо от колебанията, е нараснал</w:t>
      </w:r>
      <w:r w:rsidR="00D23DDE" w:rsidRPr="00D20F8C">
        <w:rPr>
          <w:rFonts w:ascii="Times New Roman" w:hAnsi="Times New Roman" w:cs="Times New Roman"/>
          <w:color w:val="000000" w:themeColor="text1"/>
          <w:lang w:val="bg-BG"/>
        </w:rPr>
        <w:t>о с 42,5 км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.</w:t>
      </w:r>
    </w:p>
    <w:p w14:paraId="1B0BA2DC" w14:textId="77777777" w:rsidR="00AD045C" w:rsidRPr="00D20F8C" w:rsidRDefault="00E53886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В таблица 7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са представени данни за превозените количества опасни товари с желез</w:t>
      </w:r>
      <w:r w:rsidR="00234891" w:rsidRPr="00D20F8C">
        <w:rPr>
          <w:rFonts w:ascii="Times New Roman" w:hAnsi="Times New Roman" w:cs="Times New Roman"/>
          <w:color w:val="000000" w:themeColor="text1"/>
          <w:lang w:val="bg-BG"/>
        </w:rPr>
        <w:t>опътен транспорт за периода 2011</w:t>
      </w:r>
      <w:r w:rsidR="00AD045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– 2020 г. </w:t>
      </w:r>
      <w:r w:rsidR="00AD045C"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Съотношението на превозените опасни товари, спрямо общото количество на товарите превозени с железопътен транспорт през разглеждания период варира в широки граници. Най-малък дял имат превозите на опасни товари през 2015 г. – 15,54 %, </w:t>
      </w:r>
      <w:r w:rsidR="001700C6"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най-висок през 2011</w:t>
      </w:r>
      <w:r w:rsidR="007B1168"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г. – 51,14</w:t>
      </w:r>
      <w:r w:rsidR="00AD045C"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%</w:t>
      </w:r>
      <w:r w:rsidR="00A04F41"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, а за последната разглеждана година е 25,26 %</w:t>
      </w:r>
      <w:r w:rsidR="00AD045C"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.</w:t>
      </w:r>
    </w:p>
    <w:p w14:paraId="287392E3" w14:textId="77777777" w:rsidR="006A6FC5" w:rsidRPr="00D20F8C" w:rsidRDefault="006A6FC5" w:rsidP="00D137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14:paraId="74D6D472" w14:textId="77777777" w:rsidR="00AD045C" w:rsidRPr="00D20F8C" w:rsidRDefault="006A6FC5" w:rsidP="00D13745">
      <w:pPr>
        <w:pStyle w:val="Caption"/>
        <w:keepNext/>
        <w:spacing w:line="360" w:lineRule="auto"/>
        <w:rPr>
          <w:rFonts w:ascii="Times New Roman" w:hAnsi="Times New Roman" w:cs="Times New Roman"/>
          <w:color w:val="000000" w:themeColor="text1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bCs/>
          <w:color w:val="000000" w:themeColor="text1"/>
        </w:rPr>
        <w:lastRenderedPageBreak/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color w:val="000000" w:themeColor="text1"/>
          <w:lang w:val="bg-BG"/>
        </w:rPr>
        <w:t>7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Превозени с железопътен транспорт опасни товари за периода 2011 – 2020 г. (хил. т)</w:t>
      </w:r>
    </w:p>
    <w:tbl>
      <w:tblPr>
        <w:tblpPr w:leftFromText="141" w:rightFromText="141" w:vertAnchor="text" w:horzAnchor="margin" w:tblpY="-44"/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751"/>
        <w:gridCol w:w="729"/>
        <w:gridCol w:w="749"/>
        <w:gridCol w:w="749"/>
        <w:gridCol w:w="749"/>
        <w:gridCol w:w="749"/>
        <w:gridCol w:w="673"/>
        <w:gridCol w:w="694"/>
        <w:gridCol w:w="832"/>
        <w:gridCol w:w="833"/>
      </w:tblGrid>
      <w:tr w:rsidR="006A6FC5" w:rsidRPr="00D20F8C" w14:paraId="4794B48F" w14:textId="77777777" w:rsidTr="006A6FC5">
        <w:trPr>
          <w:trHeight w:val="228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hideMark/>
          </w:tcPr>
          <w:p w14:paraId="70A10C47" w14:textId="77777777" w:rsidR="006A6FC5" w:rsidRPr="00D20F8C" w:rsidRDefault="006A6FC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bookmarkStart w:id="5" w:name="_Toc64036909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Години</w:t>
            </w:r>
            <w:proofErr w:type="spellEnd"/>
          </w:p>
          <w:p w14:paraId="6D60EB2A" w14:textId="77777777" w:rsidR="006A6FC5" w:rsidRPr="00D20F8C" w:rsidRDefault="006A6FC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3A2A8F56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9B16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8A4F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DC06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AB7A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4A77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A18C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4CD14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C42B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4961F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41277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6A6FC5" w:rsidRPr="00D20F8C" w14:paraId="6A58210A" w14:textId="77777777" w:rsidTr="006A6FC5">
        <w:trPr>
          <w:trHeight w:val="2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FBD2C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Експлозиви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9180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C871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8159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1023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EF94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F12C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1512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27F8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B474A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ED07F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A6FC5" w:rsidRPr="00D20F8C" w14:paraId="1A48EB5B" w14:textId="77777777" w:rsidTr="006A6FC5">
        <w:trPr>
          <w:trHeight w:val="46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87C4F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Газ - сгъстен, втечнен, разтворен под налягане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5D05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1955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5A9A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1362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AAA5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1188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66FE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989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FBAA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841F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378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70AC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545A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542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E6EA4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1741E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306</w:t>
            </w:r>
          </w:p>
        </w:tc>
      </w:tr>
      <w:tr w:rsidR="006A6FC5" w:rsidRPr="00D20F8C" w14:paraId="29E92B95" w14:textId="77777777" w:rsidTr="006A6FC5">
        <w:trPr>
          <w:trHeight w:val="46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9B5C2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Запалителни течни вещества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EBA0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3815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4783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3672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339FC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3799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4928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4002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6B9C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12A74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797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6A25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1985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DF92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1911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9B62E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1879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2EBBD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2004</w:t>
            </w:r>
          </w:p>
        </w:tc>
      </w:tr>
      <w:tr w:rsidR="006A6FC5" w:rsidRPr="00D20F8C" w14:paraId="7E165ECB" w14:textId="77777777" w:rsidTr="006A6FC5">
        <w:trPr>
          <w:trHeight w:val="46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9ABFF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Запалителни твърди вещества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850A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B93D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3E2F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7169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CA782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0F73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C9D56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C8CA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7D0AB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191E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6A6FC5" w:rsidRPr="00D20F8C" w14:paraId="2A30DABA" w14:textId="77777777" w:rsidTr="006A6FC5">
        <w:trPr>
          <w:trHeight w:val="2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F9954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Леснозапалими вещества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A0C4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E4B9D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9FE44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C410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7B0F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BC9A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38C5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BD7C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C2800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775D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A6FC5" w:rsidRPr="00D20F8C" w14:paraId="4EA96559" w14:textId="77777777" w:rsidTr="006A6FC5">
        <w:trPr>
          <w:trHeight w:val="4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3E3B1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Вещества, които при контакт с вода отделят      запалими газове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2DA2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74C9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197C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8176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715D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E059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950F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2F45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E539D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E9352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6A6FC5" w:rsidRPr="00D20F8C" w14:paraId="656E4D25" w14:textId="77777777" w:rsidTr="006A6FC5">
        <w:trPr>
          <w:trHeight w:val="2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1E00C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Окислители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D089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FA00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C4E6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9391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FCF2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A833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923A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A464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112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16EA3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23D9F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</w:tr>
      <w:tr w:rsidR="006A6FC5" w:rsidRPr="00D20F8C" w14:paraId="13FEBE4C" w14:textId="77777777" w:rsidTr="006A6FC5">
        <w:trPr>
          <w:trHeight w:val="2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27D60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 xml:space="preserve">Органични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пероксиди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0AC2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9640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F572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F619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093D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43D6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3746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555C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F9972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2797F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6A6FC5" w:rsidRPr="00D20F8C" w14:paraId="29743769" w14:textId="77777777" w:rsidTr="006A6FC5">
        <w:trPr>
          <w:trHeight w:val="2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726FA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Токсични вещества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F159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C3AB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557C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5F45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C8A0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7D3C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4840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B1C9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34072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03FFA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</w:tr>
      <w:tr w:rsidR="006A6FC5" w:rsidRPr="00D20F8C" w14:paraId="773EDFC0" w14:textId="77777777" w:rsidTr="006A6FC5">
        <w:trPr>
          <w:trHeight w:val="2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E8D62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Инфекциозни вещества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2EB6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0E93F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FE6C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5AEB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1CB2D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6C96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8B38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C36D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91503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BF341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</w:tr>
      <w:tr w:rsidR="006A6FC5" w:rsidRPr="00D20F8C" w14:paraId="3746232B" w14:textId="77777777" w:rsidTr="006A6FC5">
        <w:trPr>
          <w:trHeight w:val="2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AB0D3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Радиоактивни материали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E740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6278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750F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9F54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3E9D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F457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87D9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796E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05BFF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A3281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A6FC5" w:rsidRPr="00D20F8C" w14:paraId="72083FF1" w14:textId="77777777" w:rsidTr="006A6FC5">
        <w:trPr>
          <w:trHeight w:val="2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0B87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Корозиви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70AE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1025,1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9A64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927,6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D607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1191,7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996A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1138,4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683E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1300,1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FF87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1190,9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B86C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1520,4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E7E2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1372,1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B3DD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1146,5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0F60F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1490,5</w:t>
            </w:r>
          </w:p>
        </w:tc>
      </w:tr>
      <w:tr w:rsidR="006A6FC5" w:rsidRPr="00D20F8C" w14:paraId="2D5DE5FE" w14:textId="77777777" w:rsidTr="006A6FC5">
        <w:trPr>
          <w:trHeight w:val="2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9FAAF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Други опасни субстанции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2E86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AE00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19,3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07AB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21,2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10EC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24,8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E70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21,5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AA46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28,7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195C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12,1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BBA0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17,5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2C7B0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7B4C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115,6</w:t>
            </w:r>
          </w:p>
        </w:tc>
      </w:tr>
      <w:tr w:rsidR="006A6FC5" w:rsidRPr="00D20F8C" w14:paraId="0A36F5B4" w14:textId="77777777" w:rsidTr="006A6FC5">
        <w:trPr>
          <w:trHeight w:val="228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D1C9D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F769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7237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6857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6328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AAF3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6392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0EFC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6301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A94F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2275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2415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2441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09BF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4159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D116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3955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A163C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3618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7C939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4136</w:t>
            </w:r>
          </w:p>
        </w:tc>
      </w:tr>
    </w:tbl>
    <w:bookmarkEnd w:id="5"/>
    <w:p w14:paraId="797CB8CD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Източник: НСИ</w:t>
      </w:r>
    </w:p>
    <w:p w14:paraId="40CA9C70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37E05A37" w14:textId="77777777" w:rsidR="002C0A6F" w:rsidRPr="00D20F8C" w:rsidRDefault="002C0A6F" w:rsidP="00D137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Данните показват, че по-голямата част от количествата превозени опасни товари за целия разглеждан период са от три групи</w:t>
      </w:r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„Газ - сгъстен, втечнен, разтворен под налягане“, „Запалителни течни вещества“</w:t>
      </w:r>
      <w:r w:rsidRPr="00D20F8C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и „</w:t>
      </w:r>
      <w:proofErr w:type="spellStart"/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Корозиви</w:t>
      </w:r>
      <w:proofErr w:type="spellEnd"/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“, а товарите от други групи като „Органични </w:t>
      </w:r>
      <w:proofErr w:type="spellStart"/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пероксиди</w:t>
      </w:r>
      <w:proofErr w:type="spellEnd"/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“, „Инфекциозни вещества“ и „Радиоактивни материали“ се превозват в незначителни количества с железопътен транспорт. За разглеждания период най-голямо е увеличението на превозваните товари от групите „</w:t>
      </w:r>
      <w:proofErr w:type="spellStart"/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Корозиви</w:t>
      </w:r>
      <w:proofErr w:type="spellEnd"/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“ и „Други опасни субстанции“, които съответно от 1025,1 хил. тона и 0,1 хил. тона през 2011 г. достигат до 1 490,5 хил. тона и 1</w:t>
      </w:r>
      <w:r w:rsidRPr="00D20F8C">
        <w:rPr>
          <w:rFonts w:ascii="Times New Roman" w:eastAsia="Times New Roman" w:hAnsi="Times New Roman" w:cs="Times New Roman"/>
          <w:color w:val="000000" w:themeColor="text1"/>
          <w:lang w:eastAsia="bg-BG"/>
        </w:rPr>
        <w:t>15,6</w:t>
      </w:r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хил. тона през 2020 г. Най-голям спад на превозените товари има при групите „Газ - сгъстен, втечнен, разтворен под налягане“ и „Запалителни течни вещества“, които съответно от 1 955 хил. тона и 3 815 хил. тона през 2011 г. намаляват на 360 хил. тона и 2 004 хил. тона през 2020 г., а от групата на </w:t>
      </w:r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lastRenderedPageBreak/>
        <w:t xml:space="preserve">„Експлозиви“ от 2017 до 2020 г. не се превозват товари въпреки, че в началото на периода са се транспортирали 376 хил. тона. </w:t>
      </w:r>
    </w:p>
    <w:p w14:paraId="34F1CE8A" w14:textId="77777777" w:rsidR="00AD045C" w:rsidRPr="00D20F8C" w:rsidRDefault="00AD045C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Таб</w:t>
      </w:r>
      <w:r w:rsidR="00E53886" w:rsidRPr="00D20F8C">
        <w:rPr>
          <w:rFonts w:ascii="Times New Roman" w:hAnsi="Times New Roman" w:cs="Times New Roman"/>
          <w:color w:val="000000" w:themeColor="text1"/>
          <w:lang w:val="bg-BG"/>
        </w:rPr>
        <w:t>лица 8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представя данни за извършената работа от железопътния транспорт при превозите </w:t>
      </w:r>
      <w:r w:rsidR="00D05665" w:rsidRPr="00D20F8C">
        <w:rPr>
          <w:rFonts w:ascii="Times New Roman" w:hAnsi="Times New Roman" w:cs="Times New Roman"/>
          <w:color w:val="000000" w:themeColor="text1"/>
          <w:lang w:val="bg-BG"/>
        </w:rPr>
        <w:t>на опасни товари за периода 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– 2020 г. От данните е видно, че основната част от транспортната работа при превоза на опасни товари е извършена при превозването на стоки от три групи:</w:t>
      </w:r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„Газ - сгъстен, втечнен, разтворен под налягане“, „Запалителни течни вещества“ и „</w:t>
      </w:r>
      <w:proofErr w:type="spellStart"/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Корозиви</w:t>
      </w:r>
      <w:proofErr w:type="spellEnd"/>
      <w:r w:rsidRPr="00D20F8C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“, а останалите групи опасни товари имат минимален или незначителен дял.</w:t>
      </w:r>
    </w:p>
    <w:p w14:paraId="3B8D66D0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3AAE1BDE" w14:textId="77777777" w:rsidR="00AD045C" w:rsidRPr="00D20F8C" w:rsidRDefault="00AD045C" w:rsidP="00D13745">
      <w:pPr>
        <w:pStyle w:val="Caption"/>
        <w:keepNext/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  <w:bookmarkStart w:id="6" w:name="_Toc64036910"/>
      <w:proofErr w:type="spellStart"/>
      <w:r w:rsidRPr="00D20F8C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color w:val="000000" w:themeColor="text1"/>
          <w:lang w:val="bg-BG"/>
        </w:rPr>
        <w:t>8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Извършена работа от железопътния транспорт при превоз </w:t>
      </w:r>
      <w:r w:rsidR="006A6FC5" w:rsidRPr="00D20F8C">
        <w:rPr>
          <w:rFonts w:ascii="Times New Roman" w:hAnsi="Times New Roman" w:cs="Times New Roman"/>
          <w:color w:val="000000" w:themeColor="text1"/>
          <w:lang w:val="bg-BG"/>
        </w:rPr>
        <w:t>на опасни товари за периода 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– 2020 г. (млн. </w:t>
      </w:r>
      <w:proofErr w:type="spellStart"/>
      <w:r w:rsidRPr="00D20F8C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D20F8C">
        <w:rPr>
          <w:rFonts w:ascii="Times New Roman" w:hAnsi="Times New Roman" w:cs="Times New Roman"/>
          <w:color w:val="000000" w:themeColor="text1"/>
          <w:lang w:val="bg-BG"/>
        </w:rPr>
        <w:t>)</w:t>
      </w:r>
      <w:bookmarkEnd w:id="6"/>
    </w:p>
    <w:tbl>
      <w:tblPr>
        <w:tblW w:w="91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610"/>
        <w:gridCol w:w="610"/>
        <w:gridCol w:w="610"/>
        <w:gridCol w:w="610"/>
        <w:gridCol w:w="610"/>
        <w:gridCol w:w="610"/>
        <w:gridCol w:w="610"/>
        <w:gridCol w:w="610"/>
        <w:gridCol w:w="658"/>
        <w:gridCol w:w="658"/>
      </w:tblGrid>
      <w:tr w:rsidR="006A6FC5" w:rsidRPr="00D20F8C" w14:paraId="37456334" w14:textId="77777777" w:rsidTr="006A6FC5">
        <w:trPr>
          <w:trHeight w:val="24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hideMark/>
          </w:tcPr>
          <w:p w14:paraId="446FF97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          </w:t>
            </w: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Години</w:t>
            </w:r>
            <w:proofErr w:type="spellEnd"/>
          </w:p>
          <w:p w14:paraId="16C29165" w14:textId="77777777" w:rsidR="006A6FC5" w:rsidRPr="00D20F8C" w:rsidRDefault="006A6FC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41507B86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FA77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917C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26EC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FE22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44F5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537B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64EC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8FB1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D5702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3D71D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6A6FC5" w:rsidRPr="00D20F8C" w14:paraId="514EF7BA" w14:textId="77777777" w:rsidTr="006A6FC5">
        <w:trPr>
          <w:trHeight w:val="2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BA5C4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Експлозиви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3554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97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B4F0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4596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7787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5554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506B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0763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4425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8126E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EEB1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A6FC5" w:rsidRPr="00D20F8C" w14:paraId="75C0FF35" w14:textId="77777777" w:rsidTr="006A6FC5">
        <w:trPr>
          <w:trHeight w:val="484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270E3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Газ - сгъстен, втечнен, разтворен под налягане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197E4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573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D0774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361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3D04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316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9CCD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3616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C0FA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1106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DE7C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141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179E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AEB77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</w:t>
            </w:r>
          </w:p>
        </w:tc>
      </w:tr>
      <w:tr w:rsidR="006A6FC5" w:rsidRPr="00D20F8C" w14:paraId="444FFE57" w14:textId="77777777" w:rsidTr="006A6FC5">
        <w:trPr>
          <w:trHeight w:val="286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B9030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Запалителни течни вещества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745B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433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9A9B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447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0821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C419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D1A64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A54A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191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F75B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509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3096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491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7B8E4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F056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518</w:t>
            </w:r>
          </w:p>
        </w:tc>
      </w:tr>
      <w:tr w:rsidR="006A6FC5" w:rsidRPr="00D20F8C" w14:paraId="4000C48D" w14:textId="77777777" w:rsidTr="006A6FC5">
        <w:trPr>
          <w:trHeight w:val="344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D1E0E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Запалителни твърди вещества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6DFB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2620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67C1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3028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5BBA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CED1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0ECD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9D6C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0993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F3549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A6FC5" w:rsidRPr="00D20F8C" w14:paraId="551E5D3F" w14:textId="77777777" w:rsidTr="006A6FC5">
        <w:trPr>
          <w:trHeight w:val="2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128B1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Леснозапалими вещества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2F57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027C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3E58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A124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C5FF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AAB0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0D22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B50D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8980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1C20A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A6FC5" w:rsidRPr="00D20F8C" w14:paraId="6104E80D" w14:textId="77777777" w:rsidTr="006A6FC5">
        <w:trPr>
          <w:trHeight w:val="597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C0FE8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Вещества, които при контакт с вода отделят      запалими газове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AFED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F437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CF3E4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557B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37BF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7CD8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4BE9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054B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CEAA4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6634C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6A6FC5" w:rsidRPr="00D20F8C" w14:paraId="0376D47B" w14:textId="77777777" w:rsidTr="006A6FC5">
        <w:trPr>
          <w:trHeight w:val="2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7287F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Окислители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9479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C08D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C785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1D09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B032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5872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F9B2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0A7F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67DB4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5365D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6A6FC5" w:rsidRPr="00D20F8C" w14:paraId="145CA7BA" w14:textId="77777777" w:rsidTr="006A6FC5">
        <w:trPr>
          <w:trHeight w:val="2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23167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 xml:space="preserve">Органични </w:t>
            </w: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пероксиди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DF12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9D3A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A0C5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762A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1173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330A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ED601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B1BE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A61C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47037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A6FC5" w:rsidRPr="00D20F8C" w14:paraId="28C619E1" w14:textId="77777777" w:rsidTr="006A6FC5">
        <w:trPr>
          <w:trHeight w:val="2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B4697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Токсични вещества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FD54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647D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E890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B926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D6B56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BB93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DDC8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22DE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98420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AB09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</w:tr>
      <w:tr w:rsidR="006A6FC5" w:rsidRPr="00D20F8C" w14:paraId="185ED8B3" w14:textId="77777777" w:rsidTr="006A6FC5">
        <w:trPr>
          <w:trHeight w:val="2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B91F9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Инфекциозни вещества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BD10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DDB2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CF4B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57F0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7FCB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8223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5C1B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48D2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88C414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6E6B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6A6FC5" w:rsidRPr="00D20F8C" w14:paraId="1E6B5780" w14:textId="77777777" w:rsidTr="006A6FC5">
        <w:trPr>
          <w:trHeight w:val="2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BFE0F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Радиоактивни материали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E2D5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D21D1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71AE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FF0C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5BCF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031E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7CF7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E48E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60268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B3DE7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A6FC5" w:rsidRPr="00D20F8C" w14:paraId="44B504A2" w14:textId="77777777" w:rsidTr="006A6FC5">
        <w:trPr>
          <w:trHeight w:val="2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8872B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proofErr w:type="spellStart"/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Корозиви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642E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405,6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B1804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370,7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3980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482,1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D56FB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483,2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ECBB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493,2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A71AA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442,4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77175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555,5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8622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460,0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7A6B6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77243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612,3</w:t>
            </w:r>
          </w:p>
        </w:tc>
      </w:tr>
      <w:tr w:rsidR="006A6FC5" w:rsidRPr="00D20F8C" w14:paraId="79BB2584" w14:textId="77777777" w:rsidTr="006A6FC5">
        <w:trPr>
          <w:trHeight w:val="2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F8C99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Други опасни субстанции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1A9F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14CCD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11,0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C54E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10,5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1E24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9,8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2BF1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9,2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ACF5F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12,5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2317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4,8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FDCA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5,7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3FAF08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A95A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44,4</w:t>
            </w:r>
          </w:p>
        </w:tc>
      </w:tr>
      <w:tr w:rsidR="006A6FC5" w:rsidRPr="00D20F8C" w14:paraId="1CE71857" w14:textId="77777777" w:rsidTr="006A6FC5">
        <w:trPr>
          <w:trHeight w:val="240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B259A" w14:textId="77777777" w:rsidR="006A6FC5" w:rsidRPr="00D20F8C" w:rsidRDefault="006A6FC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Общо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E471C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1527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ABF9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1277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3A83E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1279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A1D73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1335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8B73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742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8BAA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749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D6910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1253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48732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1131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350B9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AC8E97" w14:textId="77777777" w:rsidR="006A6FC5" w:rsidRPr="00D20F8C" w:rsidRDefault="006A6FC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1346</w:t>
            </w:r>
          </w:p>
        </w:tc>
      </w:tr>
    </w:tbl>
    <w:p w14:paraId="689D8124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Източник: НСИ</w:t>
      </w:r>
    </w:p>
    <w:p w14:paraId="7D70437A" w14:textId="77777777" w:rsidR="00C6629C" w:rsidRPr="00D20F8C" w:rsidRDefault="00C6629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56D993C2" w14:textId="77777777" w:rsidR="002C0A6F" w:rsidRPr="00D20F8C" w:rsidRDefault="002C0A6F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Съотношението на извършената транспортна работа при превозването на опасни товари към общото количество на извършената работа от железопътния транспорт, през разглеждания период варира в широки граници от 20,32</w:t>
      </w:r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% през 2015 г. до 46,40</w:t>
      </w:r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% през 2011 г., а за 2020 г. е 29,89 %.</w:t>
      </w:r>
    </w:p>
    <w:p w14:paraId="74065DCD" w14:textId="77777777" w:rsidR="002C0A6F" w:rsidRPr="00D20F8C" w:rsidRDefault="002C0A6F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Може да се отбележи, че в периода 2011 – 2014 г. когато икономиката на страната се съвзема от последствията на световната финансова и икономическа криза, превозите на опасни товари имат най-висок относителен дял спрямо общото количество превозени товари с железопътен транспорт. През периода 2011 – 2014 г. над 46</w:t>
      </w:r>
      <w:r w:rsidRPr="00D20F8C">
        <w:rPr>
          <w:rFonts w:ascii="Times New Roman" w:hAnsi="Times New Roman" w:cs="Times New Roman"/>
          <w:color w:val="000000" w:themeColor="text1"/>
        </w:rPr>
        <w:t>,1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% от превозените количества товари с железопътен транспорт са опасни, а над 38,8 % от извършената работа от товарния железопътен транспорт е осъществена при превоз на опасни товари.</w:t>
      </w:r>
    </w:p>
    <w:p w14:paraId="334989FE" w14:textId="77777777" w:rsidR="00C6629C" w:rsidRPr="00D20F8C" w:rsidRDefault="00E53886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lastRenderedPageBreak/>
        <w:t>В таблица 9</w:t>
      </w:r>
      <w:r w:rsidR="00C6629C" w:rsidRPr="00D20F8C">
        <w:rPr>
          <w:color w:val="000000" w:themeColor="text1"/>
          <w:sz w:val="22"/>
          <w:szCs w:val="22"/>
        </w:rPr>
        <w:t xml:space="preserve"> по-долу са представени данни за превозените количества основ</w:t>
      </w:r>
      <w:r w:rsidR="00597180" w:rsidRPr="00D20F8C">
        <w:rPr>
          <w:color w:val="000000" w:themeColor="text1"/>
          <w:sz w:val="22"/>
          <w:szCs w:val="22"/>
        </w:rPr>
        <w:t>ни видове товари за периода 2011</w:t>
      </w:r>
      <w:r w:rsidR="00C6629C" w:rsidRPr="00D20F8C">
        <w:rPr>
          <w:color w:val="000000" w:themeColor="text1"/>
          <w:sz w:val="22"/>
          <w:szCs w:val="22"/>
        </w:rPr>
        <w:t xml:space="preserve"> – 2019 година. </w:t>
      </w:r>
    </w:p>
    <w:p w14:paraId="273FAD51" w14:textId="77777777" w:rsidR="00C6629C" w:rsidRPr="00D20F8C" w:rsidRDefault="00C6629C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</w:p>
    <w:p w14:paraId="50E8C04F" w14:textId="77777777" w:rsidR="00C6629C" w:rsidRPr="00D20F8C" w:rsidRDefault="00C6629C" w:rsidP="00D13745">
      <w:pPr>
        <w:pStyle w:val="Caption"/>
        <w:keepNext/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  <w:bookmarkStart w:id="7" w:name="_Toc64036911"/>
      <w:proofErr w:type="spellStart"/>
      <w:r w:rsidRPr="00D20F8C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color w:val="000000" w:themeColor="text1"/>
          <w:lang w:val="bg-BG"/>
        </w:rPr>
        <w:t>9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Превозени с железопътен транспорт основни видове товари за периода 2011 – 2019 г. (</w:t>
      </w:r>
      <w:proofErr w:type="spellStart"/>
      <w:r w:rsidRPr="00D20F8C">
        <w:rPr>
          <w:rFonts w:ascii="Times New Roman" w:hAnsi="Times New Roman" w:cs="Times New Roman"/>
          <w:color w:val="000000" w:themeColor="text1"/>
          <w:lang w:val="bg-BG"/>
        </w:rPr>
        <w:t>хил.т</w:t>
      </w:r>
      <w:proofErr w:type="spellEnd"/>
      <w:r w:rsidRPr="00D20F8C">
        <w:rPr>
          <w:rFonts w:ascii="Times New Roman" w:hAnsi="Times New Roman" w:cs="Times New Roman"/>
          <w:color w:val="000000" w:themeColor="text1"/>
          <w:lang w:val="bg-BG"/>
        </w:rPr>
        <w:t>)</w:t>
      </w:r>
      <w:bookmarkEnd w:id="7"/>
    </w:p>
    <w:tbl>
      <w:tblPr>
        <w:tblpPr w:leftFromText="141" w:rightFromText="141" w:vertAnchor="text" w:horzAnchor="margin" w:tblpXSpec="center" w:tblpY="146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C6629C" w:rsidRPr="00D20F8C" w14:paraId="1D19E9B8" w14:textId="77777777" w:rsidTr="00AB762C">
        <w:trPr>
          <w:trHeight w:val="11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0C268645" w14:textId="77777777" w:rsidR="00C6629C" w:rsidRPr="00D20F8C" w:rsidRDefault="00C6629C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Години</w:t>
            </w:r>
            <w:proofErr w:type="spellEnd"/>
          </w:p>
          <w:p w14:paraId="3CF9CA4D" w14:textId="77777777" w:rsidR="00C6629C" w:rsidRPr="00D20F8C" w:rsidRDefault="00C6629C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55D2BF84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Видове</w:t>
            </w:r>
            <w:proofErr w:type="spellEnd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товари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10A191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2011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B71AE5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2012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33B47A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2013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437D28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2014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C93E26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2015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0624CB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2016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62699A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11E2192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29EBB37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2018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2502B2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689451F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2019</w:t>
            </w:r>
          </w:p>
        </w:tc>
      </w:tr>
      <w:tr w:rsidR="00C6629C" w:rsidRPr="00D20F8C" w14:paraId="103A245E" w14:textId="77777777" w:rsidTr="00AB762C">
        <w:trPr>
          <w:trHeight w:val="499"/>
        </w:trPr>
        <w:tc>
          <w:tcPr>
            <w:tcW w:w="2142" w:type="dxa"/>
            <w:shd w:val="clear" w:color="auto" w:fill="FFFFFF" w:themeFill="background1"/>
          </w:tcPr>
          <w:p w14:paraId="06280207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селското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стопанство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лова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горското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стопанство</w:t>
            </w:r>
            <w:proofErr w:type="spellEnd"/>
          </w:p>
        </w:tc>
        <w:tc>
          <w:tcPr>
            <w:tcW w:w="710" w:type="dxa"/>
            <w:shd w:val="clear" w:color="auto" w:fill="FFFFFF" w:themeFill="background1"/>
          </w:tcPr>
          <w:p w14:paraId="47E2734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56D2F2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513,2</w:t>
            </w:r>
          </w:p>
        </w:tc>
        <w:tc>
          <w:tcPr>
            <w:tcW w:w="710" w:type="dxa"/>
            <w:shd w:val="clear" w:color="auto" w:fill="FFFFFF" w:themeFill="background1"/>
          </w:tcPr>
          <w:p w14:paraId="58B5D1A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238537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290,3</w:t>
            </w:r>
          </w:p>
        </w:tc>
        <w:tc>
          <w:tcPr>
            <w:tcW w:w="710" w:type="dxa"/>
            <w:shd w:val="clear" w:color="auto" w:fill="FFFFFF" w:themeFill="background1"/>
          </w:tcPr>
          <w:p w14:paraId="55E6389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C15120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455,6</w:t>
            </w:r>
          </w:p>
        </w:tc>
        <w:tc>
          <w:tcPr>
            <w:tcW w:w="710" w:type="dxa"/>
            <w:shd w:val="clear" w:color="auto" w:fill="FFFFFF" w:themeFill="background1"/>
          </w:tcPr>
          <w:p w14:paraId="4F6274D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F28EFD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249,2</w:t>
            </w:r>
          </w:p>
        </w:tc>
        <w:tc>
          <w:tcPr>
            <w:tcW w:w="710" w:type="dxa"/>
            <w:shd w:val="clear" w:color="auto" w:fill="FFFFFF" w:themeFill="background1"/>
          </w:tcPr>
          <w:p w14:paraId="3084CFA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21E683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133,9</w:t>
            </w:r>
          </w:p>
        </w:tc>
        <w:tc>
          <w:tcPr>
            <w:tcW w:w="710" w:type="dxa"/>
            <w:shd w:val="clear" w:color="auto" w:fill="FFFFFF" w:themeFill="background1"/>
          </w:tcPr>
          <w:p w14:paraId="13911B8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0DA45E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131,2</w:t>
            </w:r>
          </w:p>
        </w:tc>
        <w:tc>
          <w:tcPr>
            <w:tcW w:w="710" w:type="dxa"/>
            <w:shd w:val="clear" w:color="auto" w:fill="FFFFFF" w:themeFill="background1"/>
          </w:tcPr>
          <w:p w14:paraId="10B7FD9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D895C4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202,6</w:t>
            </w:r>
          </w:p>
        </w:tc>
        <w:tc>
          <w:tcPr>
            <w:tcW w:w="710" w:type="dxa"/>
            <w:shd w:val="clear" w:color="auto" w:fill="FFFFFF" w:themeFill="background1"/>
          </w:tcPr>
          <w:p w14:paraId="19A7083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7F3AED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152</w:t>
            </w:r>
          </w:p>
        </w:tc>
        <w:tc>
          <w:tcPr>
            <w:tcW w:w="710" w:type="dxa"/>
            <w:shd w:val="clear" w:color="auto" w:fill="FFFFFF" w:themeFill="background1"/>
          </w:tcPr>
          <w:p w14:paraId="1A87BED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4B1B35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224</w:t>
            </w:r>
          </w:p>
        </w:tc>
      </w:tr>
      <w:tr w:rsidR="00C6629C" w:rsidRPr="00D20F8C" w14:paraId="56735A83" w14:textId="77777777" w:rsidTr="00AB762C">
        <w:trPr>
          <w:trHeight w:val="276"/>
        </w:trPr>
        <w:tc>
          <w:tcPr>
            <w:tcW w:w="2142" w:type="dxa"/>
            <w:shd w:val="clear" w:color="auto" w:fill="FFFFFF" w:themeFill="background1"/>
          </w:tcPr>
          <w:p w14:paraId="2191E51F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Каменни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лигнитни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въглища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суров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петрол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природен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</w:t>
            </w:r>
            <w:proofErr w:type="spellEnd"/>
          </w:p>
        </w:tc>
        <w:tc>
          <w:tcPr>
            <w:tcW w:w="710" w:type="dxa"/>
            <w:shd w:val="clear" w:color="auto" w:fill="FFFFFF" w:themeFill="background1"/>
          </w:tcPr>
          <w:p w14:paraId="750F87D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FDC0C9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4,4</w:t>
            </w:r>
          </w:p>
        </w:tc>
        <w:tc>
          <w:tcPr>
            <w:tcW w:w="710" w:type="dxa"/>
            <w:shd w:val="clear" w:color="auto" w:fill="FFFFFF" w:themeFill="background1"/>
          </w:tcPr>
          <w:p w14:paraId="67DAE41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36C9F2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</w:tcPr>
          <w:p w14:paraId="09230E8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0F1766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3311,3</w:t>
            </w:r>
          </w:p>
        </w:tc>
        <w:tc>
          <w:tcPr>
            <w:tcW w:w="710" w:type="dxa"/>
            <w:shd w:val="clear" w:color="auto" w:fill="FFFFFF" w:themeFill="background1"/>
          </w:tcPr>
          <w:p w14:paraId="6A586F6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DB7041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3674,1</w:t>
            </w:r>
          </w:p>
        </w:tc>
        <w:tc>
          <w:tcPr>
            <w:tcW w:w="710" w:type="dxa"/>
            <w:shd w:val="clear" w:color="auto" w:fill="FFFFFF" w:themeFill="background1"/>
          </w:tcPr>
          <w:p w14:paraId="51256E6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409432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2998,1</w:t>
            </w:r>
          </w:p>
        </w:tc>
        <w:tc>
          <w:tcPr>
            <w:tcW w:w="710" w:type="dxa"/>
            <w:shd w:val="clear" w:color="auto" w:fill="FFFFFF" w:themeFill="background1"/>
          </w:tcPr>
          <w:p w14:paraId="126211E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756740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1314,5</w:t>
            </w:r>
          </w:p>
        </w:tc>
        <w:tc>
          <w:tcPr>
            <w:tcW w:w="710" w:type="dxa"/>
            <w:shd w:val="clear" w:color="auto" w:fill="FFFFFF" w:themeFill="background1"/>
          </w:tcPr>
          <w:p w14:paraId="2AAD526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64040C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470,9</w:t>
            </w:r>
          </w:p>
        </w:tc>
        <w:tc>
          <w:tcPr>
            <w:tcW w:w="710" w:type="dxa"/>
            <w:shd w:val="clear" w:color="auto" w:fill="FFFFFF" w:themeFill="background1"/>
          </w:tcPr>
          <w:p w14:paraId="7A01943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9A0DDB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2708,2</w:t>
            </w:r>
          </w:p>
        </w:tc>
        <w:tc>
          <w:tcPr>
            <w:tcW w:w="710" w:type="dxa"/>
            <w:shd w:val="clear" w:color="auto" w:fill="FFFFFF" w:themeFill="background1"/>
          </w:tcPr>
          <w:p w14:paraId="1B66DBE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40ECA4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2499,3</w:t>
            </w:r>
          </w:p>
        </w:tc>
      </w:tr>
      <w:tr w:rsidR="00C6629C" w:rsidRPr="00D20F8C" w14:paraId="40A87833" w14:textId="77777777" w:rsidTr="00AB762C">
        <w:trPr>
          <w:trHeight w:val="372"/>
        </w:trPr>
        <w:tc>
          <w:tcPr>
            <w:tcW w:w="2142" w:type="dxa"/>
            <w:shd w:val="clear" w:color="auto" w:fill="FFFFFF" w:themeFill="background1"/>
          </w:tcPr>
          <w:p w14:paraId="2264476E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Метални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руди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минната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каменодобивната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промишленост</w:t>
            </w:r>
            <w:proofErr w:type="spellEnd"/>
          </w:p>
        </w:tc>
        <w:tc>
          <w:tcPr>
            <w:tcW w:w="710" w:type="dxa"/>
            <w:shd w:val="clear" w:color="auto" w:fill="FFFFFF" w:themeFill="background1"/>
          </w:tcPr>
          <w:p w14:paraId="7C1519C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089F64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1631,3</w:t>
            </w:r>
          </w:p>
        </w:tc>
        <w:tc>
          <w:tcPr>
            <w:tcW w:w="710" w:type="dxa"/>
            <w:shd w:val="clear" w:color="auto" w:fill="FFFFFF" w:themeFill="background1"/>
          </w:tcPr>
          <w:p w14:paraId="57BAC51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328948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1435,3</w:t>
            </w:r>
          </w:p>
        </w:tc>
        <w:tc>
          <w:tcPr>
            <w:tcW w:w="710" w:type="dxa"/>
            <w:shd w:val="clear" w:color="auto" w:fill="FFFFFF" w:themeFill="background1"/>
          </w:tcPr>
          <w:p w14:paraId="36D77C6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3CB4D9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2548,9</w:t>
            </w:r>
          </w:p>
        </w:tc>
        <w:tc>
          <w:tcPr>
            <w:tcW w:w="710" w:type="dxa"/>
            <w:shd w:val="clear" w:color="auto" w:fill="FFFFFF" w:themeFill="background1"/>
          </w:tcPr>
          <w:p w14:paraId="296C3DB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889A27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1321,7</w:t>
            </w:r>
          </w:p>
        </w:tc>
        <w:tc>
          <w:tcPr>
            <w:tcW w:w="710" w:type="dxa"/>
            <w:shd w:val="clear" w:color="auto" w:fill="FFFFFF" w:themeFill="background1"/>
          </w:tcPr>
          <w:p w14:paraId="1329FC5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CC2FC1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2826,2</w:t>
            </w:r>
          </w:p>
        </w:tc>
        <w:tc>
          <w:tcPr>
            <w:tcW w:w="710" w:type="dxa"/>
            <w:shd w:val="clear" w:color="auto" w:fill="FFFFFF" w:themeFill="background1"/>
          </w:tcPr>
          <w:p w14:paraId="6F4DA75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1199C2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2574,0</w:t>
            </w:r>
          </w:p>
        </w:tc>
        <w:tc>
          <w:tcPr>
            <w:tcW w:w="710" w:type="dxa"/>
            <w:shd w:val="clear" w:color="auto" w:fill="FFFFFF" w:themeFill="background1"/>
          </w:tcPr>
          <w:p w14:paraId="1E88859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679001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2938,6</w:t>
            </w:r>
          </w:p>
        </w:tc>
        <w:tc>
          <w:tcPr>
            <w:tcW w:w="710" w:type="dxa"/>
            <w:shd w:val="clear" w:color="auto" w:fill="FFFFFF" w:themeFill="background1"/>
          </w:tcPr>
          <w:p w14:paraId="1B063CB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9540CC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2876,1</w:t>
            </w:r>
          </w:p>
        </w:tc>
        <w:tc>
          <w:tcPr>
            <w:tcW w:w="710" w:type="dxa"/>
            <w:shd w:val="clear" w:color="auto" w:fill="FFFFFF" w:themeFill="background1"/>
          </w:tcPr>
          <w:p w14:paraId="087AEF0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F30DD5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2511,8</w:t>
            </w:r>
          </w:p>
        </w:tc>
      </w:tr>
      <w:tr w:rsidR="00C6629C" w:rsidRPr="00D20F8C" w14:paraId="48D2E7FF" w14:textId="77777777" w:rsidTr="00AB762C">
        <w:trPr>
          <w:trHeight w:val="178"/>
        </w:trPr>
        <w:tc>
          <w:tcPr>
            <w:tcW w:w="2142" w:type="dxa"/>
            <w:shd w:val="clear" w:color="auto" w:fill="FFFFFF" w:themeFill="background1"/>
          </w:tcPr>
          <w:p w14:paraId="1A18007D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Хранителни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напитки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тютюн</w:t>
            </w:r>
            <w:proofErr w:type="spellEnd"/>
          </w:p>
        </w:tc>
        <w:tc>
          <w:tcPr>
            <w:tcW w:w="710" w:type="dxa"/>
            <w:shd w:val="clear" w:color="auto" w:fill="FFFFFF" w:themeFill="background1"/>
          </w:tcPr>
          <w:p w14:paraId="25D78B9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912BA9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199,1</w:t>
            </w:r>
          </w:p>
        </w:tc>
        <w:tc>
          <w:tcPr>
            <w:tcW w:w="710" w:type="dxa"/>
            <w:shd w:val="clear" w:color="auto" w:fill="FFFFFF" w:themeFill="background1"/>
          </w:tcPr>
          <w:p w14:paraId="3E8DA03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A48BBB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234,9</w:t>
            </w:r>
          </w:p>
        </w:tc>
        <w:tc>
          <w:tcPr>
            <w:tcW w:w="710" w:type="dxa"/>
            <w:shd w:val="clear" w:color="auto" w:fill="FFFFFF" w:themeFill="background1"/>
          </w:tcPr>
          <w:p w14:paraId="3355615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D846A5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122,6</w:t>
            </w:r>
          </w:p>
        </w:tc>
        <w:tc>
          <w:tcPr>
            <w:tcW w:w="710" w:type="dxa"/>
            <w:shd w:val="clear" w:color="auto" w:fill="FFFFFF" w:themeFill="background1"/>
          </w:tcPr>
          <w:p w14:paraId="0BEFC79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8C8089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172,1</w:t>
            </w:r>
          </w:p>
        </w:tc>
        <w:tc>
          <w:tcPr>
            <w:tcW w:w="710" w:type="dxa"/>
            <w:shd w:val="clear" w:color="auto" w:fill="FFFFFF" w:themeFill="background1"/>
          </w:tcPr>
          <w:p w14:paraId="7CFDD5C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0FE2B9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297,3</w:t>
            </w:r>
          </w:p>
        </w:tc>
        <w:tc>
          <w:tcPr>
            <w:tcW w:w="710" w:type="dxa"/>
            <w:shd w:val="clear" w:color="auto" w:fill="FFFFFF" w:themeFill="background1"/>
          </w:tcPr>
          <w:p w14:paraId="21DB685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93FCB8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330,3</w:t>
            </w:r>
          </w:p>
        </w:tc>
        <w:tc>
          <w:tcPr>
            <w:tcW w:w="710" w:type="dxa"/>
            <w:shd w:val="clear" w:color="auto" w:fill="FFFFFF" w:themeFill="background1"/>
          </w:tcPr>
          <w:p w14:paraId="1F7074D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83EC10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264,0</w:t>
            </w:r>
          </w:p>
        </w:tc>
        <w:tc>
          <w:tcPr>
            <w:tcW w:w="710" w:type="dxa"/>
            <w:shd w:val="clear" w:color="auto" w:fill="FFFFFF" w:themeFill="background1"/>
          </w:tcPr>
          <w:p w14:paraId="5A81205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6C24C7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208,3</w:t>
            </w:r>
          </w:p>
        </w:tc>
        <w:tc>
          <w:tcPr>
            <w:tcW w:w="710" w:type="dxa"/>
            <w:shd w:val="clear" w:color="auto" w:fill="FFFFFF" w:themeFill="background1"/>
          </w:tcPr>
          <w:p w14:paraId="06FB9D0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DC34FA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263,8</w:t>
            </w:r>
          </w:p>
        </w:tc>
      </w:tr>
      <w:tr w:rsidR="00C6629C" w:rsidRPr="00D20F8C" w14:paraId="7830953E" w14:textId="77777777" w:rsidTr="00AB762C">
        <w:trPr>
          <w:trHeight w:val="276"/>
        </w:trPr>
        <w:tc>
          <w:tcPr>
            <w:tcW w:w="2142" w:type="dxa"/>
            <w:shd w:val="clear" w:color="auto" w:fill="FFFFFF" w:themeFill="background1"/>
          </w:tcPr>
          <w:p w14:paraId="5E1AFC13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Текстил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текстилни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изделия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гладка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кожа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кожени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изделия</w:t>
            </w:r>
            <w:proofErr w:type="spellEnd"/>
          </w:p>
        </w:tc>
        <w:tc>
          <w:tcPr>
            <w:tcW w:w="710" w:type="dxa"/>
            <w:shd w:val="clear" w:color="auto" w:fill="FFFFFF" w:themeFill="background1"/>
          </w:tcPr>
          <w:p w14:paraId="4C4547F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8E660C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4,9</w:t>
            </w:r>
          </w:p>
        </w:tc>
        <w:tc>
          <w:tcPr>
            <w:tcW w:w="710" w:type="dxa"/>
            <w:shd w:val="clear" w:color="auto" w:fill="FFFFFF" w:themeFill="background1"/>
          </w:tcPr>
          <w:p w14:paraId="591BF69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0D06E4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6,6</w:t>
            </w:r>
          </w:p>
        </w:tc>
        <w:tc>
          <w:tcPr>
            <w:tcW w:w="710" w:type="dxa"/>
            <w:shd w:val="clear" w:color="auto" w:fill="FFFFFF" w:themeFill="background1"/>
          </w:tcPr>
          <w:p w14:paraId="7722743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FD0B86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7,2</w:t>
            </w:r>
          </w:p>
        </w:tc>
        <w:tc>
          <w:tcPr>
            <w:tcW w:w="710" w:type="dxa"/>
            <w:shd w:val="clear" w:color="auto" w:fill="FFFFFF" w:themeFill="background1"/>
          </w:tcPr>
          <w:p w14:paraId="053EDBE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785EA7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6,8</w:t>
            </w:r>
          </w:p>
        </w:tc>
        <w:tc>
          <w:tcPr>
            <w:tcW w:w="710" w:type="dxa"/>
            <w:shd w:val="clear" w:color="auto" w:fill="FFFFFF" w:themeFill="background1"/>
          </w:tcPr>
          <w:p w14:paraId="47813CD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406C00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17,5</w:t>
            </w:r>
          </w:p>
        </w:tc>
        <w:tc>
          <w:tcPr>
            <w:tcW w:w="710" w:type="dxa"/>
            <w:shd w:val="clear" w:color="auto" w:fill="FFFFFF" w:themeFill="background1"/>
          </w:tcPr>
          <w:p w14:paraId="52014C1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6D10B1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20,3</w:t>
            </w:r>
          </w:p>
        </w:tc>
        <w:tc>
          <w:tcPr>
            <w:tcW w:w="710" w:type="dxa"/>
            <w:shd w:val="clear" w:color="auto" w:fill="FFFFFF" w:themeFill="background1"/>
          </w:tcPr>
          <w:p w14:paraId="6CA41B9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EC2872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13,1</w:t>
            </w:r>
          </w:p>
        </w:tc>
        <w:tc>
          <w:tcPr>
            <w:tcW w:w="710" w:type="dxa"/>
            <w:shd w:val="clear" w:color="auto" w:fill="FFFFFF" w:themeFill="background1"/>
          </w:tcPr>
          <w:p w14:paraId="37C8D32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E58E76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11,6</w:t>
            </w:r>
          </w:p>
        </w:tc>
        <w:tc>
          <w:tcPr>
            <w:tcW w:w="710" w:type="dxa"/>
            <w:shd w:val="clear" w:color="auto" w:fill="FFFFFF" w:themeFill="background1"/>
          </w:tcPr>
          <w:p w14:paraId="23B2B77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A34D73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15,8</w:t>
            </w:r>
          </w:p>
        </w:tc>
      </w:tr>
      <w:tr w:rsidR="00C6629C" w:rsidRPr="00D20F8C" w14:paraId="2332CA25" w14:textId="77777777" w:rsidTr="00AB762C">
        <w:trPr>
          <w:trHeight w:val="276"/>
        </w:trPr>
        <w:tc>
          <w:tcPr>
            <w:tcW w:w="2142" w:type="dxa"/>
            <w:shd w:val="clear" w:color="auto" w:fill="FFFFFF" w:themeFill="background1"/>
          </w:tcPr>
          <w:p w14:paraId="7ADA63EE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Дърво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изделия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дърво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корк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слама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плетене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целулоза</w:t>
            </w:r>
            <w:proofErr w:type="spellEnd"/>
          </w:p>
        </w:tc>
        <w:tc>
          <w:tcPr>
            <w:tcW w:w="710" w:type="dxa"/>
            <w:shd w:val="clear" w:color="auto" w:fill="FFFFFF" w:themeFill="background1"/>
          </w:tcPr>
          <w:p w14:paraId="27389DC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2094F3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318,0</w:t>
            </w:r>
          </w:p>
        </w:tc>
        <w:tc>
          <w:tcPr>
            <w:tcW w:w="710" w:type="dxa"/>
            <w:shd w:val="clear" w:color="auto" w:fill="FFFFFF" w:themeFill="background1"/>
          </w:tcPr>
          <w:p w14:paraId="7A315AE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279534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346,4</w:t>
            </w:r>
          </w:p>
        </w:tc>
        <w:tc>
          <w:tcPr>
            <w:tcW w:w="710" w:type="dxa"/>
            <w:shd w:val="clear" w:color="auto" w:fill="FFFFFF" w:themeFill="background1"/>
          </w:tcPr>
          <w:p w14:paraId="137C419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0EC977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269,9</w:t>
            </w:r>
          </w:p>
        </w:tc>
        <w:tc>
          <w:tcPr>
            <w:tcW w:w="710" w:type="dxa"/>
            <w:shd w:val="clear" w:color="auto" w:fill="FFFFFF" w:themeFill="background1"/>
          </w:tcPr>
          <w:p w14:paraId="2F7C969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9AAD6B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214,5</w:t>
            </w:r>
          </w:p>
        </w:tc>
        <w:tc>
          <w:tcPr>
            <w:tcW w:w="710" w:type="dxa"/>
            <w:shd w:val="clear" w:color="auto" w:fill="FFFFFF" w:themeFill="background1"/>
          </w:tcPr>
          <w:p w14:paraId="09FBB72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8ADD4A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249,0</w:t>
            </w:r>
          </w:p>
        </w:tc>
        <w:tc>
          <w:tcPr>
            <w:tcW w:w="710" w:type="dxa"/>
            <w:shd w:val="clear" w:color="auto" w:fill="FFFFFF" w:themeFill="background1"/>
          </w:tcPr>
          <w:p w14:paraId="5FC46FD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E04B05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209,4</w:t>
            </w:r>
          </w:p>
        </w:tc>
        <w:tc>
          <w:tcPr>
            <w:tcW w:w="710" w:type="dxa"/>
            <w:shd w:val="clear" w:color="auto" w:fill="FFFFFF" w:themeFill="background1"/>
          </w:tcPr>
          <w:p w14:paraId="64EE4D9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522FB4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127,5</w:t>
            </w:r>
          </w:p>
        </w:tc>
        <w:tc>
          <w:tcPr>
            <w:tcW w:w="710" w:type="dxa"/>
            <w:shd w:val="clear" w:color="auto" w:fill="FFFFFF" w:themeFill="background1"/>
          </w:tcPr>
          <w:p w14:paraId="4A0EF52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AE0175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135,4</w:t>
            </w:r>
          </w:p>
        </w:tc>
        <w:tc>
          <w:tcPr>
            <w:tcW w:w="710" w:type="dxa"/>
            <w:shd w:val="clear" w:color="auto" w:fill="FFFFFF" w:themeFill="background1"/>
          </w:tcPr>
          <w:p w14:paraId="41EC183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96A6F0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152</w:t>
            </w:r>
          </w:p>
        </w:tc>
      </w:tr>
      <w:tr w:rsidR="00C6629C" w:rsidRPr="00D20F8C" w14:paraId="7F5AA309" w14:textId="77777777" w:rsidTr="00AB762C">
        <w:trPr>
          <w:trHeight w:val="178"/>
        </w:trPr>
        <w:tc>
          <w:tcPr>
            <w:tcW w:w="2142" w:type="dxa"/>
            <w:shd w:val="clear" w:color="auto" w:fill="FFFFFF" w:themeFill="background1"/>
          </w:tcPr>
          <w:p w14:paraId="6E81BC6A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Кокс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рафинирани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нефтопродукти</w:t>
            </w:r>
            <w:proofErr w:type="spellEnd"/>
          </w:p>
        </w:tc>
        <w:tc>
          <w:tcPr>
            <w:tcW w:w="710" w:type="dxa"/>
            <w:shd w:val="clear" w:color="auto" w:fill="FFFFFF" w:themeFill="background1"/>
          </w:tcPr>
          <w:p w14:paraId="0226199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AB0325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5399,1</w:t>
            </w:r>
          </w:p>
        </w:tc>
        <w:tc>
          <w:tcPr>
            <w:tcW w:w="710" w:type="dxa"/>
            <w:shd w:val="clear" w:color="auto" w:fill="FFFFFF" w:themeFill="background1"/>
          </w:tcPr>
          <w:p w14:paraId="2487D27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9A27CD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4771,9</w:t>
            </w:r>
          </w:p>
        </w:tc>
        <w:tc>
          <w:tcPr>
            <w:tcW w:w="710" w:type="dxa"/>
            <w:shd w:val="clear" w:color="auto" w:fill="FFFFFF" w:themeFill="background1"/>
          </w:tcPr>
          <w:p w14:paraId="399CD9C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15A8A6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1449,8</w:t>
            </w:r>
          </w:p>
        </w:tc>
        <w:tc>
          <w:tcPr>
            <w:tcW w:w="710" w:type="dxa"/>
            <w:shd w:val="clear" w:color="auto" w:fill="FFFFFF" w:themeFill="background1"/>
          </w:tcPr>
          <w:p w14:paraId="197D80D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EC5957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1047,7</w:t>
            </w:r>
          </w:p>
        </w:tc>
        <w:tc>
          <w:tcPr>
            <w:tcW w:w="710" w:type="dxa"/>
            <w:shd w:val="clear" w:color="auto" w:fill="FFFFFF" w:themeFill="background1"/>
          </w:tcPr>
          <w:p w14:paraId="7D05029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441A34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1204,2</w:t>
            </w:r>
          </w:p>
        </w:tc>
        <w:tc>
          <w:tcPr>
            <w:tcW w:w="710" w:type="dxa"/>
            <w:shd w:val="clear" w:color="auto" w:fill="FFFFFF" w:themeFill="background1"/>
          </w:tcPr>
          <w:p w14:paraId="2522238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9B9BD1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1301,0</w:t>
            </w:r>
          </w:p>
        </w:tc>
        <w:tc>
          <w:tcPr>
            <w:tcW w:w="710" w:type="dxa"/>
            <w:shd w:val="clear" w:color="auto" w:fill="FFFFFF" w:themeFill="background1"/>
          </w:tcPr>
          <w:p w14:paraId="5599284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FA9FED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1774,6</w:t>
            </w:r>
          </w:p>
        </w:tc>
        <w:tc>
          <w:tcPr>
            <w:tcW w:w="710" w:type="dxa"/>
            <w:shd w:val="clear" w:color="auto" w:fill="FFFFFF" w:themeFill="background1"/>
          </w:tcPr>
          <w:p w14:paraId="67A30F1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585F49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2434,7</w:t>
            </w:r>
          </w:p>
        </w:tc>
        <w:tc>
          <w:tcPr>
            <w:tcW w:w="710" w:type="dxa"/>
            <w:shd w:val="clear" w:color="auto" w:fill="FFFFFF" w:themeFill="background1"/>
          </w:tcPr>
          <w:p w14:paraId="2F05108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0581CE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2457,7</w:t>
            </w:r>
          </w:p>
        </w:tc>
      </w:tr>
      <w:tr w:rsidR="00C6629C" w:rsidRPr="00D20F8C" w14:paraId="54EB32D1" w14:textId="77777777" w:rsidTr="00AB762C">
        <w:trPr>
          <w:trHeight w:val="372"/>
        </w:trPr>
        <w:tc>
          <w:tcPr>
            <w:tcW w:w="2142" w:type="dxa"/>
            <w:shd w:val="clear" w:color="auto" w:fill="FFFFFF" w:themeFill="background1"/>
          </w:tcPr>
          <w:p w14:paraId="532D82AF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Химикали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химически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синтетични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влакна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каучук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пластмаса</w:t>
            </w:r>
            <w:proofErr w:type="spellEnd"/>
          </w:p>
        </w:tc>
        <w:tc>
          <w:tcPr>
            <w:tcW w:w="710" w:type="dxa"/>
            <w:shd w:val="clear" w:color="auto" w:fill="FFFFFF" w:themeFill="background1"/>
          </w:tcPr>
          <w:p w14:paraId="13FB5B8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CF214D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1792,3</w:t>
            </w:r>
          </w:p>
        </w:tc>
        <w:tc>
          <w:tcPr>
            <w:tcW w:w="710" w:type="dxa"/>
            <w:shd w:val="clear" w:color="auto" w:fill="FFFFFF" w:themeFill="background1"/>
          </w:tcPr>
          <w:p w14:paraId="5E175A8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0F974C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1570,0</w:t>
            </w:r>
          </w:p>
        </w:tc>
        <w:tc>
          <w:tcPr>
            <w:tcW w:w="710" w:type="dxa"/>
            <w:shd w:val="clear" w:color="auto" w:fill="FFFFFF" w:themeFill="background1"/>
          </w:tcPr>
          <w:p w14:paraId="3D02519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D019A8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1675,5</w:t>
            </w:r>
          </w:p>
        </w:tc>
        <w:tc>
          <w:tcPr>
            <w:tcW w:w="710" w:type="dxa"/>
            <w:shd w:val="clear" w:color="auto" w:fill="FFFFFF" w:themeFill="background1"/>
          </w:tcPr>
          <w:p w14:paraId="6192D4A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8F43AA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1728,6</w:t>
            </w:r>
          </w:p>
        </w:tc>
        <w:tc>
          <w:tcPr>
            <w:tcW w:w="710" w:type="dxa"/>
            <w:shd w:val="clear" w:color="auto" w:fill="FFFFFF" w:themeFill="background1"/>
          </w:tcPr>
          <w:p w14:paraId="2C7AA61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8423AC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2121,1</w:t>
            </w:r>
          </w:p>
        </w:tc>
        <w:tc>
          <w:tcPr>
            <w:tcW w:w="710" w:type="dxa"/>
            <w:shd w:val="clear" w:color="auto" w:fill="FFFFFF" w:themeFill="background1"/>
          </w:tcPr>
          <w:p w14:paraId="1FD7067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71FF96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1810,8</w:t>
            </w:r>
          </w:p>
        </w:tc>
        <w:tc>
          <w:tcPr>
            <w:tcW w:w="710" w:type="dxa"/>
            <w:shd w:val="clear" w:color="auto" w:fill="FFFFFF" w:themeFill="background1"/>
          </w:tcPr>
          <w:p w14:paraId="40AF5C5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275C4A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2328,4</w:t>
            </w:r>
          </w:p>
        </w:tc>
        <w:tc>
          <w:tcPr>
            <w:tcW w:w="710" w:type="dxa"/>
            <w:shd w:val="clear" w:color="auto" w:fill="FFFFFF" w:themeFill="background1"/>
          </w:tcPr>
          <w:p w14:paraId="1B07099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80809D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2104,7</w:t>
            </w:r>
          </w:p>
        </w:tc>
        <w:tc>
          <w:tcPr>
            <w:tcW w:w="710" w:type="dxa"/>
            <w:shd w:val="clear" w:color="auto" w:fill="FFFFFF" w:themeFill="background1"/>
          </w:tcPr>
          <w:p w14:paraId="676FA14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08BF96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2034,5</w:t>
            </w:r>
          </w:p>
        </w:tc>
      </w:tr>
      <w:tr w:rsidR="00C6629C" w:rsidRPr="00D20F8C" w14:paraId="7E1DDE80" w14:textId="77777777" w:rsidTr="00AB762C">
        <w:trPr>
          <w:trHeight w:val="178"/>
        </w:trPr>
        <w:tc>
          <w:tcPr>
            <w:tcW w:w="2142" w:type="dxa"/>
            <w:shd w:val="clear" w:color="auto" w:fill="FFFFFF" w:themeFill="background1"/>
          </w:tcPr>
          <w:p w14:paraId="5E094C53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неметални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минерални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</w:p>
        </w:tc>
        <w:tc>
          <w:tcPr>
            <w:tcW w:w="710" w:type="dxa"/>
            <w:shd w:val="clear" w:color="auto" w:fill="FFFFFF" w:themeFill="background1"/>
          </w:tcPr>
          <w:p w14:paraId="25C1E22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A0E798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185,6</w:t>
            </w:r>
          </w:p>
        </w:tc>
        <w:tc>
          <w:tcPr>
            <w:tcW w:w="710" w:type="dxa"/>
            <w:shd w:val="clear" w:color="auto" w:fill="FFFFFF" w:themeFill="background1"/>
          </w:tcPr>
          <w:p w14:paraId="38598EE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ECB2F3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368,6</w:t>
            </w:r>
          </w:p>
        </w:tc>
        <w:tc>
          <w:tcPr>
            <w:tcW w:w="710" w:type="dxa"/>
            <w:shd w:val="clear" w:color="auto" w:fill="FFFFFF" w:themeFill="background1"/>
          </w:tcPr>
          <w:p w14:paraId="33DF5D3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B0914E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405,8</w:t>
            </w:r>
          </w:p>
        </w:tc>
        <w:tc>
          <w:tcPr>
            <w:tcW w:w="710" w:type="dxa"/>
            <w:shd w:val="clear" w:color="auto" w:fill="FFFFFF" w:themeFill="background1"/>
          </w:tcPr>
          <w:p w14:paraId="4674962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1B1FA2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351,7</w:t>
            </w:r>
          </w:p>
        </w:tc>
        <w:tc>
          <w:tcPr>
            <w:tcW w:w="710" w:type="dxa"/>
            <w:shd w:val="clear" w:color="auto" w:fill="FFFFFF" w:themeFill="background1"/>
          </w:tcPr>
          <w:p w14:paraId="23D6F17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7FAB57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802,7</w:t>
            </w:r>
          </w:p>
        </w:tc>
        <w:tc>
          <w:tcPr>
            <w:tcW w:w="710" w:type="dxa"/>
            <w:shd w:val="clear" w:color="auto" w:fill="FFFFFF" w:themeFill="background1"/>
          </w:tcPr>
          <w:p w14:paraId="381015B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C1D902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781,0</w:t>
            </w:r>
          </w:p>
        </w:tc>
        <w:tc>
          <w:tcPr>
            <w:tcW w:w="710" w:type="dxa"/>
            <w:shd w:val="clear" w:color="auto" w:fill="FFFFFF" w:themeFill="background1"/>
          </w:tcPr>
          <w:p w14:paraId="7530FCD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361A76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780,3</w:t>
            </w:r>
          </w:p>
        </w:tc>
        <w:tc>
          <w:tcPr>
            <w:tcW w:w="710" w:type="dxa"/>
            <w:shd w:val="clear" w:color="auto" w:fill="FFFFFF" w:themeFill="background1"/>
          </w:tcPr>
          <w:p w14:paraId="0460748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3637C5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921,4</w:t>
            </w:r>
          </w:p>
        </w:tc>
        <w:tc>
          <w:tcPr>
            <w:tcW w:w="710" w:type="dxa"/>
            <w:shd w:val="clear" w:color="auto" w:fill="FFFFFF" w:themeFill="background1"/>
          </w:tcPr>
          <w:p w14:paraId="1AA5136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9E555E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789,5</w:t>
            </w:r>
          </w:p>
        </w:tc>
      </w:tr>
      <w:tr w:rsidR="00C6629C" w:rsidRPr="00D20F8C" w14:paraId="7D483045" w14:textId="77777777" w:rsidTr="00AB762C">
        <w:trPr>
          <w:trHeight w:val="276"/>
        </w:trPr>
        <w:tc>
          <w:tcPr>
            <w:tcW w:w="2142" w:type="dxa"/>
          </w:tcPr>
          <w:p w14:paraId="5AEDD54D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метали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метални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изделия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изключение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машини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оборудване</w:t>
            </w:r>
            <w:proofErr w:type="spellEnd"/>
          </w:p>
        </w:tc>
        <w:tc>
          <w:tcPr>
            <w:tcW w:w="710" w:type="dxa"/>
          </w:tcPr>
          <w:p w14:paraId="711CCE1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91BA13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2517,9</w:t>
            </w:r>
          </w:p>
        </w:tc>
        <w:tc>
          <w:tcPr>
            <w:tcW w:w="710" w:type="dxa"/>
          </w:tcPr>
          <w:p w14:paraId="3403EEC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5EC2CA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1785,2</w:t>
            </w:r>
          </w:p>
        </w:tc>
        <w:tc>
          <w:tcPr>
            <w:tcW w:w="710" w:type="dxa"/>
          </w:tcPr>
          <w:p w14:paraId="2078B1E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14E5C4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764,7</w:t>
            </w:r>
          </w:p>
        </w:tc>
        <w:tc>
          <w:tcPr>
            <w:tcW w:w="710" w:type="dxa"/>
          </w:tcPr>
          <w:p w14:paraId="463652A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D0DA21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784,4</w:t>
            </w:r>
          </w:p>
        </w:tc>
        <w:tc>
          <w:tcPr>
            <w:tcW w:w="710" w:type="dxa"/>
          </w:tcPr>
          <w:p w14:paraId="7F111D6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EA1133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819,1</w:t>
            </w:r>
          </w:p>
        </w:tc>
        <w:tc>
          <w:tcPr>
            <w:tcW w:w="710" w:type="dxa"/>
          </w:tcPr>
          <w:p w14:paraId="146A098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2FB776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763,8</w:t>
            </w:r>
          </w:p>
        </w:tc>
        <w:tc>
          <w:tcPr>
            <w:tcW w:w="710" w:type="dxa"/>
          </w:tcPr>
          <w:p w14:paraId="441F6BB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4748DD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869,8</w:t>
            </w:r>
          </w:p>
        </w:tc>
        <w:tc>
          <w:tcPr>
            <w:tcW w:w="710" w:type="dxa"/>
          </w:tcPr>
          <w:p w14:paraId="0672780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07469B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940,4</w:t>
            </w:r>
          </w:p>
        </w:tc>
        <w:tc>
          <w:tcPr>
            <w:tcW w:w="710" w:type="dxa"/>
          </w:tcPr>
          <w:p w14:paraId="3D09111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FE05C7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951</w:t>
            </w:r>
          </w:p>
        </w:tc>
      </w:tr>
      <w:tr w:rsidR="00C6629C" w:rsidRPr="00D20F8C" w14:paraId="7898E16D" w14:textId="77777777" w:rsidTr="00AB762C">
        <w:trPr>
          <w:trHeight w:val="372"/>
        </w:trPr>
        <w:tc>
          <w:tcPr>
            <w:tcW w:w="2142" w:type="dxa"/>
          </w:tcPr>
          <w:p w14:paraId="5570CE9C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Машини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съоръжения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канцеларска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електронноизчислителна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техника</w:t>
            </w:r>
            <w:proofErr w:type="spellEnd"/>
          </w:p>
        </w:tc>
        <w:tc>
          <w:tcPr>
            <w:tcW w:w="710" w:type="dxa"/>
          </w:tcPr>
          <w:p w14:paraId="63B3272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AF15C3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85,6</w:t>
            </w:r>
          </w:p>
        </w:tc>
        <w:tc>
          <w:tcPr>
            <w:tcW w:w="710" w:type="dxa"/>
          </w:tcPr>
          <w:p w14:paraId="486B25B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192837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61,4</w:t>
            </w:r>
          </w:p>
        </w:tc>
        <w:tc>
          <w:tcPr>
            <w:tcW w:w="710" w:type="dxa"/>
          </w:tcPr>
          <w:p w14:paraId="7CCA6FF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D35C9E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48,4</w:t>
            </w:r>
          </w:p>
        </w:tc>
        <w:tc>
          <w:tcPr>
            <w:tcW w:w="710" w:type="dxa"/>
          </w:tcPr>
          <w:p w14:paraId="139013F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95AAB3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36,1</w:t>
            </w:r>
          </w:p>
        </w:tc>
        <w:tc>
          <w:tcPr>
            <w:tcW w:w="710" w:type="dxa"/>
          </w:tcPr>
          <w:p w14:paraId="4668526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B2EDE7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63,1</w:t>
            </w:r>
          </w:p>
        </w:tc>
        <w:tc>
          <w:tcPr>
            <w:tcW w:w="710" w:type="dxa"/>
          </w:tcPr>
          <w:p w14:paraId="40193DE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3692D2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87,3</w:t>
            </w:r>
          </w:p>
        </w:tc>
        <w:tc>
          <w:tcPr>
            <w:tcW w:w="710" w:type="dxa"/>
          </w:tcPr>
          <w:p w14:paraId="14F6D1C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BDB264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40,2</w:t>
            </w:r>
          </w:p>
        </w:tc>
        <w:tc>
          <w:tcPr>
            <w:tcW w:w="710" w:type="dxa"/>
          </w:tcPr>
          <w:p w14:paraId="01590B6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0162C9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41,2</w:t>
            </w:r>
          </w:p>
        </w:tc>
        <w:tc>
          <w:tcPr>
            <w:tcW w:w="710" w:type="dxa"/>
          </w:tcPr>
          <w:p w14:paraId="7DB9074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E59081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35,9</w:t>
            </w:r>
          </w:p>
        </w:tc>
      </w:tr>
      <w:tr w:rsidR="00C6629C" w:rsidRPr="00D20F8C" w14:paraId="659AF30D" w14:textId="77777777" w:rsidTr="00AB762C">
        <w:trPr>
          <w:trHeight w:val="90"/>
        </w:trPr>
        <w:tc>
          <w:tcPr>
            <w:tcW w:w="2142" w:type="dxa"/>
          </w:tcPr>
          <w:p w14:paraId="1C0D08D6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Транспортно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оборудване</w:t>
            </w:r>
            <w:proofErr w:type="spellEnd"/>
          </w:p>
        </w:tc>
        <w:tc>
          <w:tcPr>
            <w:tcW w:w="710" w:type="dxa"/>
          </w:tcPr>
          <w:p w14:paraId="3B18C57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276,9</w:t>
            </w:r>
          </w:p>
        </w:tc>
        <w:tc>
          <w:tcPr>
            <w:tcW w:w="710" w:type="dxa"/>
          </w:tcPr>
          <w:p w14:paraId="405D651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188,1</w:t>
            </w:r>
          </w:p>
        </w:tc>
        <w:tc>
          <w:tcPr>
            <w:tcW w:w="710" w:type="dxa"/>
          </w:tcPr>
          <w:p w14:paraId="59FCEA6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176,1</w:t>
            </w:r>
          </w:p>
        </w:tc>
        <w:tc>
          <w:tcPr>
            <w:tcW w:w="710" w:type="dxa"/>
          </w:tcPr>
          <w:p w14:paraId="56B9DF6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183,9</w:t>
            </w:r>
          </w:p>
        </w:tc>
        <w:tc>
          <w:tcPr>
            <w:tcW w:w="710" w:type="dxa"/>
          </w:tcPr>
          <w:p w14:paraId="33BBD4F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182,6</w:t>
            </w:r>
          </w:p>
        </w:tc>
        <w:tc>
          <w:tcPr>
            <w:tcW w:w="710" w:type="dxa"/>
          </w:tcPr>
          <w:p w14:paraId="47E61F8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142,7</w:t>
            </w:r>
          </w:p>
        </w:tc>
        <w:tc>
          <w:tcPr>
            <w:tcW w:w="710" w:type="dxa"/>
          </w:tcPr>
          <w:p w14:paraId="6254A4C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140,0</w:t>
            </w:r>
          </w:p>
        </w:tc>
        <w:tc>
          <w:tcPr>
            <w:tcW w:w="710" w:type="dxa"/>
          </w:tcPr>
          <w:p w14:paraId="6441861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102</w:t>
            </w:r>
          </w:p>
        </w:tc>
        <w:tc>
          <w:tcPr>
            <w:tcW w:w="710" w:type="dxa"/>
          </w:tcPr>
          <w:p w14:paraId="40C1CB2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111,7</w:t>
            </w:r>
          </w:p>
        </w:tc>
      </w:tr>
      <w:tr w:rsidR="00C6629C" w:rsidRPr="00D20F8C" w14:paraId="6A699207" w14:textId="77777777" w:rsidTr="00AB762C">
        <w:trPr>
          <w:trHeight w:val="178"/>
        </w:trPr>
        <w:tc>
          <w:tcPr>
            <w:tcW w:w="2142" w:type="dxa"/>
          </w:tcPr>
          <w:p w14:paraId="046B24CD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Мебели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фабрични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изделия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710" w:type="dxa"/>
          </w:tcPr>
          <w:p w14:paraId="1D6F6F3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70B5BC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0,2</w:t>
            </w:r>
          </w:p>
        </w:tc>
        <w:tc>
          <w:tcPr>
            <w:tcW w:w="710" w:type="dxa"/>
          </w:tcPr>
          <w:p w14:paraId="69CD2C0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F1FB62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0,2</w:t>
            </w:r>
          </w:p>
        </w:tc>
        <w:tc>
          <w:tcPr>
            <w:tcW w:w="710" w:type="dxa"/>
          </w:tcPr>
          <w:p w14:paraId="7E9AEDC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8A194D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0,2</w:t>
            </w:r>
          </w:p>
        </w:tc>
        <w:tc>
          <w:tcPr>
            <w:tcW w:w="710" w:type="dxa"/>
          </w:tcPr>
          <w:p w14:paraId="09D7949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E6CE75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0,3</w:t>
            </w:r>
          </w:p>
        </w:tc>
        <w:tc>
          <w:tcPr>
            <w:tcW w:w="710" w:type="dxa"/>
          </w:tcPr>
          <w:p w14:paraId="22F4813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90E488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4,1</w:t>
            </w:r>
          </w:p>
        </w:tc>
        <w:tc>
          <w:tcPr>
            <w:tcW w:w="710" w:type="dxa"/>
          </w:tcPr>
          <w:p w14:paraId="5400BD8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B72D7A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2,1</w:t>
            </w:r>
          </w:p>
        </w:tc>
        <w:tc>
          <w:tcPr>
            <w:tcW w:w="710" w:type="dxa"/>
          </w:tcPr>
          <w:p w14:paraId="3FC7063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145635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1,8</w:t>
            </w:r>
          </w:p>
        </w:tc>
        <w:tc>
          <w:tcPr>
            <w:tcW w:w="710" w:type="dxa"/>
          </w:tcPr>
          <w:p w14:paraId="6DFFC1E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7BEFD4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3,7</w:t>
            </w:r>
          </w:p>
        </w:tc>
        <w:tc>
          <w:tcPr>
            <w:tcW w:w="710" w:type="dxa"/>
          </w:tcPr>
          <w:p w14:paraId="450793E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EC1586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1,9</w:t>
            </w:r>
          </w:p>
        </w:tc>
      </w:tr>
      <w:tr w:rsidR="00C6629C" w:rsidRPr="00D20F8C" w14:paraId="51A71F2A" w14:textId="77777777" w:rsidTr="00AB762C">
        <w:trPr>
          <w:trHeight w:val="178"/>
        </w:trPr>
        <w:tc>
          <w:tcPr>
            <w:tcW w:w="2142" w:type="dxa"/>
          </w:tcPr>
          <w:p w14:paraId="6F14073C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Вторични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суровини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битови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отпадъци</w:t>
            </w:r>
            <w:proofErr w:type="spellEnd"/>
          </w:p>
        </w:tc>
        <w:tc>
          <w:tcPr>
            <w:tcW w:w="710" w:type="dxa"/>
          </w:tcPr>
          <w:p w14:paraId="6E6669D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9F6CC8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52,4</w:t>
            </w:r>
          </w:p>
        </w:tc>
        <w:tc>
          <w:tcPr>
            <w:tcW w:w="710" w:type="dxa"/>
          </w:tcPr>
          <w:p w14:paraId="3C11EB4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67CDE0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69,3</w:t>
            </w:r>
          </w:p>
        </w:tc>
        <w:tc>
          <w:tcPr>
            <w:tcW w:w="710" w:type="dxa"/>
          </w:tcPr>
          <w:p w14:paraId="4F5DE84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0A5387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788,0</w:t>
            </w:r>
          </w:p>
        </w:tc>
        <w:tc>
          <w:tcPr>
            <w:tcW w:w="710" w:type="dxa"/>
          </w:tcPr>
          <w:p w14:paraId="3D75434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6A26D7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798,1</w:t>
            </w:r>
          </w:p>
        </w:tc>
        <w:tc>
          <w:tcPr>
            <w:tcW w:w="710" w:type="dxa"/>
          </w:tcPr>
          <w:p w14:paraId="304DEE9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8C786A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716,1</w:t>
            </w:r>
          </w:p>
        </w:tc>
        <w:tc>
          <w:tcPr>
            <w:tcW w:w="710" w:type="dxa"/>
          </w:tcPr>
          <w:p w14:paraId="59848B8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CEAA1D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615,6</w:t>
            </w:r>
          </w:p>
        </w:tc>
        <w:tc>
          <w:tcPr>
            <w:tcW w:w="710" w:type="dxa"/>
          </w:tcPr>
          <w:p w14:paraId="604FE4D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409D76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719,3</w:t>
            </w:r>
          </w:p>
        </w:tc>
        <w:tc>
          <w:tcPr>
            <w:tcW w:w="710" w:type="dxa"/>
          </w:tcPr>
          <w:p w14:paraId="3898799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C7D1EC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744,2</w:t>
            </w:r>
          </w:p>
        </w:tc>
        <w:tc>
          <w:tcPr>
            <w:tcW w:w="710" w:type="dxa"/>
          </w:tcPr>
          <w:p w14:paraId="77125D0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686EFB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680,2</w:t>
            </w:r>
          </w:p>
        </w:tc>
      </w:tr>
      <w:tr w:rsidR="00C6629C" w:rsidRPr="00D20F8C" w14:paraId="5473B8F3" w14:textId="77777777" w:rsidTr="00AB762C">
        <w:trPr>
          <w:trHeight w:val="90"/>
        </w:trPr>
        <w:tc>
          <w:tcPr>
            <w:tcW w:w="2142" w:type="dxa"/>
          </w:tcPr>
          <w:p w14:paraId="13636660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Поща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пратки</w:t>
            </w:r>
            <w:proofErr w:type="spellEnd"/>
          </w:p>
        </w:tc>
        <w:tc>
          <w:tcPr>
            <w:tcW w:w="710" w:type="dxa"/>
          </w:tcPr>
          <w:p w14:paraId="675B3BB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320F3A0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0D31976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428B009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69A3AD4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473C3F2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6D4EE53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06BCAEC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0F8AA1F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</w:tr>
      <w:tr w:rsidR="00C6629C" w:rsidRPr="00D20F8C" w14:paraId="264FF424" w14:textId="77777777" w:rsidTr="00AB762C">
        <w:trPr>
          <w:trHeight w:val="276"/>
        </w:trPr>
        <w:tc>
          <w:tcPr>
            <w:tcW w:w="2142" w:type="dxa"/>
          </w:tcPr>
          <w:p w14:paraId="768B1BAA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Оборудване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използвани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превоза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</w:p>
        </w:tc>
        <w:tc>
          <w:tcPr>
            <w:tcW w:w="710" w:type="dxa"/>
          </w:tcPr>
          <w:p w14:paraId="51B13D5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78B4B1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48,2</w:t>
            </w:r>
          </w:p>
        </w:tc>
        <w:tc>
          <w:tcPr>
            <w:tcW w:w="710" w:type="dxa"/>
          </w:tcPr>
          <w:p w14:paraId="55CC56F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B3148F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37,7</w:t>
            </w:r>
          </w:p>
        </w:tc>
        <w:tc>
          <w:tcPr>
            <w:tcW w:w="710" w:type="dxa"/>
          </w:tcPr>
          <w:p w14:paraId="4CC9735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75AA63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46,7</w:t>
            </w:r>
          </w:p>
        </w:tc>
        <w:tc>
          <w:tcPr>
            <w:tcW w:w="710" w:type="dxa"/>
          </w:tcPr>
          <w:p w14:paraId="1BA8B05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181608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22,6</w:t>
            </w:r>
          </w:p>
        </w:tc>
        <w:tc>
          <w:tcPr>
            <w:tcW w:w="710" w:type="dxa"/>
          </w:tcPr>
          <w:p w14:paraId="4B60147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FFE371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36,3</w:t>
            </w:r>
          </w:p>
        </w:tc>
        <w:tc>
          <w:tcPr>
            <w:tcW w:w="710" w:type="dxa"/>
          </w:tcPr>
          <w:p w14:paraId="1694D5C9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6DA44B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51,3</w:t>
            </w:r>
          </w:p>
        </w:tc>
        <w:tc>
          <w:tcPr>
            <w:tcW w:w="710" w:type="dxa"/>
          </w:tcPr>
          <w:p w14:paraId="5E8B831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92FE17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35,1</w:t>
            </w:r>
          </w:p>
        </w:tc>
        <w:tc>
          <w:tcPr>
            <w:tcW w:w="710" w:type="dxa"/>
          </w:tcPr>
          <w:p w14:paraId="2CE883B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F11F13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38,6</w:t>
            </w:r>
          </w:p>
        </w:tc>
        <w:tc>
          <w:tcPr>
            <w:tcW w:w="710" w:type="dxa"/>
          </w:tcPr>
          <w:p w14:paraId="1E61021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A98E32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35,7</w:t>
            </w:r>
          </w:p>
        </w:tc>
      </w:tr>
      <w:tr w:rsidR="00C6629C" w:rsidRPr="00D20F8C" w14:paraId="0E629DD2" w14:textId="77777777" w:rsidTr="00AB762C">
        <w:trPr>
          <w:trHeight w:val="298"/>
        </w:trPr>
        <w:tc>
          <w:tcPr>
            <w:tcW w:w="2142" w:type="dxa"/>
          </w:tcPr>
          <w:p w14:paraId="6455C4CB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превозвани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време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преместване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домакинства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офиси</w:t>
            </w:r>
            <w:proofErr w:type="spellEnd"/>
          </w:p>
        </w:tc>
        <w:tc>
          <w:tcPr>
            <w:tcW w:w="710" w:type="dxa"/>
          </w:tcPr>
          <w:p w14:paraId="496B970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F8DEE5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42FD50A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B0CEB3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09A88C2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216631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0,6</w:t>
            </w:r>
          </w:p>
        </w:tc>
        <w:tc>
          <w:tcPr>
            <w:tcW w:w="710" w:type="dxa"/>
          </w:tcPr>
          <w:p w14:paraId="4FE4C49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656E77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1EFB924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428A9C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0,1</w:t>
            </w:r>
          </w:p>
        </w:tc>
        <w:tc>
          <w:tcPr>
            <w:tcW w:w="710" w:type="dxa"/>
          </w:tcPr>
          <w:p w14:paraId="17052EC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CE03DB8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01AC82E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225ACB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0A5F73B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AE7542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10" w:type="dxa"/>
          </w:tcPr>
          <w:p w14:paraId="67933A3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62E6EF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</w:tr>
      <w:tr w:rsidR="00C6629C" w:rsidRPr="00D20F8C" w14:paraId="47012416" w14:textId="77777777" w:rsidTr="00AB762C">
        <w:trPr>
          <w:trHeight w:val="276"/>
        </w:trPr>
        <w:tc>
          <w:tcPr>
            <w:tcW w:w="2142" w:type="dxa"/>
          </w:tcPr>
          <w:p w14:paraId="784D3057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Групирани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смес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типове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които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превозват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заедно</w:t>
            </w:r>
            <w:proofErr w:type="spellEnd"/>
          </w:p>
        </w:tc>
        <w:tc>
          <w:tcPr>
            <w:tcW w:w="710" w:type="dxa"/>
          </w:tcPr>
          <w:p w14:paraId="44447C8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269474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5,1</w:t>
            </w:r>
          </w:p>
        </w:tc>
        <w:tc>
          <w:tcPr>
            <w:tcW w:w="710" w:type="dxa"/>
          </w:tcPr>
          <w:p w14:paraId="6BE0C75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94C05D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4,1</w:t>
            </w:r>
          </w:p>
        </w:tc>
        <w:tc>
          <w:tcPr>
            <w:tcW w:w="710" w:type="dxa"/>
          </w:tcPr>
          <w:p w14:paraId="6488A341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8EBDD8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79,8</w:t>
            </w:r>
          </w:p>
        </w:tc>
        <w:tc>
          <w:tcPr>
            <w:tcW w:w="710" w:type="dxa"/>
          </w:tcPr>
          <w:p w14:paraId="3B9DCFD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03A6DF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164,0</w:t>
            </w:r>
          </w:p>
        </w:tc>
        <w:tc>
          <w:tcPr>
            <w:tcW w:w="710" w:type="dxa"/>
          </w:tcPr>
          <w:p w14:paraId="4C99DC9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5B1A09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340,0</w:t>
            </w:r>
          </w:p>
        </w:tc>
        <w:tc>
          <w:tcPr>
            <w:tcW w:w="710" w:type="dxa"/>
          </w:tcPr>
          <w:p w14:paraId="4A69CE9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827509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204,4</w:t>
            </w:r>
          </w:p>
        </w:tc>
        <w:tc>
          <w:tcPr>
            <w:tcW w:w="710" w:type="dxa"/>
          </w:tcPr>
          <w:p w14:paraId="774CAE7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3CDE8B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120,9</w:t>
            </w:r>
          </w:p>
        </w:tc>
        <w:tc>
          <w:tcPr>
            <w:tcW w:w="710" w:type="dxa"/>
          </w:tcPr>
          <w:p w14:paraId="1D668EE0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283F6A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68,1</w:t>
            </w:r>
          </w:p>
        </w:tc>
        <w:tc>
          <w:tcPr>
            <w:tcW w:w="710" w:type="dxa"/>
          </w:tcPr>
          <w:p w14:paraId="1B9A1EE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29FC97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33,7</w:t>
            </w:r>
          </w:p>
        </w:tc>
      </w:tr>
      <w:tr w:rsidR="00C6629C" w:rsidRPr="00D20F8C" w14:paraId="3F08AB7E" w14:textId="77777777" w:rsidTr="00AB762C">
        <w:trPr>
          <w:trHeight w:val="178"/>
        </w:trPr>
        <w:tc>
          <w:tcPr>
            <w:tcW w:w="2142" w:type="dxa"/>
          </w:tcPr>
          <w:p w14:paraId="11D246E0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Неидентифицируеми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</w:p>
        </w:tc>
        <w:tc>
          <w:tcPr>
            <w:tcW w:w="710" w:type="dxa"/>
          </w:tcPr>
          <w:p w14:paraId="4AF5B28D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ECFA76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643,5</w:t>
            </w:r>
          </w:p>
        </w:tc>
        <w:tc>
          <w:tcPr>
            <w:tcW w:w="710" w:type="dxa"/>
          </w:tcPr>
          <w:p w14:paraId="0F55447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530C90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602,2</w:t>
            </w:r>
          </w:p>
        </w:tc>
        <w:tc>
          <w:tcPr>
            <w:tcW w:w="710" w:type="dxa"/>
          </w:tcPr>
          <w:p w14:paraId="4B9DAB33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ABD953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587,0</w:t>
            </w:r>
          </w:p>
        </w:tc>
        <w:tc>
          <w:tcPr>
            <w:tcW w:w="710" w:type="dxa"/>
          </w:tcPr>
          <w:p w14:paraId="56119EE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D0A6BA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343,9</w:t>
            </w:r>
          </w:p>
        </w:tc>
        <w:tc>
          <w:tcPr>
            <w:tcW w:w="710" w:type="dxa"/>
          </w:tcPr>
          <w:p w14:paraId="13D17835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5FD511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122,2</w:t>
            </w:r>
          </w:p>
        </w:tc>
        <w:tc>
          <w:tcPr>
            <w:tcW w:w="710" w:type="dxa"/>
          </w:tcPr>
          <w:p w14:paraId="421D806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0D4CCF6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100,1</w:t>
            </w:r>
          </w:p>
        </w:tc>
        <w:tc>
          <w:tcPr>
            <w:tcW w:w="710" w:type="dxa"/>
          </w:tcPr>
          <w:p w14:paraId="7EC7BA6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F46F4BC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57,6</w:t>
            </w:r>
          </w:p>
        </w:tc>
        <w:tc>
          <w:tcPr>
            <w:tcW w:w="710" w:type="dxa"/>
          </w:tcPr>
          <w:p w14:paraId="7027A44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BD69C7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54,8</w:t>
            </w:r>
          </w:p>
        </w:tc>
        <w:tc>
          <w:tcPr>
            <w:tcW w:w="710" w:type="dxa"/>
          </w:tcPr>
          <w:p w14:paraId="333DB5E2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177767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90,7</w:t>
            </w:r>
          </w:p>
        </w:tc>
      </w:tr>
      <w:tr w:rsidR="00C6629C" w:rsidRPr="00D20F8C" w14:paraId="3F46E3C3" w14:textId="77777777" w:rsidTr="00AB762C">
        <w:trPr>
          <w:trHeight w:val="83"/>
        </w:trPr>
        <w:tc>
          <w:tcPr>
            <w:tcW w:w="2142" w:type="dxa"/>
          </w:tcPr>
          <w:p w14:paraId="4AA7C8B4" w14:textId="77777777" w:rsidR="00C6629C" w:rsidRPr="00D20F8C" w:rsidRDefault="00C6629C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</w:p>
        </w:tc>
        <w:tc>
          <w:tcPr>
            <w:tcW w:w="710" w:type="dxa"/>
          </w:tcPr>
          <w:p w14:paraId="21CB899E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474,0</w:t>
            </w:r>
          </w:p>
        </w:tc>
        <w:tc>
          <w:tcPr>
            <w:tcW w:w="710" w:type="dxa"/>
          </w:tcPr>
          <w:p w14:paraId="186B3F4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697,3</w:t>
            </w:r>
          </w:p>
        </w:tc>
        <w:tc>
          <w:tcPr>
            <w:tcW w:w="710" w:type="dxa"/>
          </w:tcPr>
          <w:p w14:paraId="65674834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800,8</w:t>
            </w:r>
          </w:p>
        </w:tc>
        <w:tc>
          <w:tcPr>
            <w:tcW w:w="710" w:type="dxa"/>
          </w:tcPr>
          <w:p w14:paraId="4649E2AF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2591,2</w:t>
            </w:r>
          </w:p>
        </w:tc>
        <w:tc>
          <w:tcPr>
            <w:tcW w:w="710" w:type="dxa"/>
          </w:tcPr>
          <w:p w14:paraId="1B8A2DB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1701,5</w:t>
            </w:r>
          </w:p>
        </w:tc>
        <w:tc>
          <w:tcPr>
            <w:tcW w:w="710" w:type="dxa"/>
          </w:tcPr>
          <w:p w14:paraId="1F088CA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3590,9</w:t>
            </w:r>
          </w:p>
        </w:tc>
        <w:tc>
          <w:tcPr>
            <w:tcW w:w="710" w:type="dxa"/>
          </w:tcPr>
          <w:p w14:paraId="26091EAA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4847,4</w:t>
            </w:r>
          </w:p>
        </w:tc>
        <w:tc>
          <w:tcPr>
            <w:tcW w:w="710" w:type="dxa"/>
          </w:tcPr>
          <w:p w14:paraId="46EA2F7B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897</w:t>
            </w:r>
          </w:p>
        </w:tc>
        <w:tc>
          <w:tcPr>
            <w:tcW w:w="710" w:type="dxa"/>
          </w:tcPr>
          <w:p w14:paraId="212C65B7" w14:textId="77777777" w:rsidR="00C6629C" w:rsidRPr="00D20F8C" w:rsidRDefault="00C6629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712,5</w:t>
            </w:r>
          </w:p>
        </w:tc>
      </w:tr>
    </w:tbl>
    <w:p w14:paraId="1D9C9838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Източник: НСИ</w:t>
      </w:r>
    </w:p>
    <w:p w14:paraId="1B8850CC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Забележка: Представе</w:t>
      </w:r>
      <w:r w:rsidR="00C6629C" w:rsidRPr="00D20F8C">
        <w:rPr>
          <w:rFonts w:ascii="Times New Roman" w:hAnsi="Times New Roman" w:cs="Times New Roman"/>
          <w:color w:val="000000" w:themeColor="text1"/>
          <w:lang w:val="bg-BG"/>
        </w:rPr>
        <w:t>ните данни обхващат периода 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– 2019 г. тъй</w:t>
      </w:r>
      <w:r w:rsidR="00C6629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като за 2020 г. данните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все още не са публикувани.</w:t>
      </w:r>
    </w:p>
    <w:p w14:paraId="57905B47" w14:textId="77777777" w:rsidR="00AD045C" w:rsidRPr="00D20F8C" w:rsidRDefault="00AD045C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580AA356" w14:textId="77777777" w:rsidR="00AD045C" w:rsidRPr="00D20F8C" w:rsidRDefault="00AD045C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От данните прави впечатление, че най-големи количества товари за разглеждания период са били превозвани от групите на „Метални руди и други продукти на минната и </w:t>
      </w:r>
      <w:proofErr w:type="spellStart"/>
      <w:r w:rsidRPr="00D20F8C">
        <w:rPr>
          <w:color w:val="000000" w:themeColor="text1"/>
          <w:sz w:val="22"/>
          <w:szCs w:val="22"/>
        </w:rPr>
        <w:t>каменодобивната</w:t>
      </w:r>
      <w:proofErr w:type="spellEnd"/>
      <w:r w:rsidRPr="00D20F8C">
        <w:rPr>
          <w:color w:val="000000" w:themeColor="text1"/>
          <w:sz w:val="22"/>
          <w:szCs w:val="22"/>
        </w:rPr>
        <w:t xml:space="preserve"> промишленост”, „Кокс и рафинирани нефтопродукти”, „Химикали, химически продукти и синтетични влакна, продукти от каучук и пластмаса”, „Други неметални минерални продукти”, „Основни метали, метални изделия, с изключение на машини и оборудване” и „Вторични суровини, битови и други отпадъци”. Други групи товари като „Мебели, други фабрични изделия”, „Поща, пратки” и „Товари, превозвани по време на преместване на домакинства и офиси, багаж” са се превозвали в незначителни количества. </w:t>
      </w:r>
    </w:p>
    <w:p w14:paraId="2B28ED57" w14:textId="77777777" w:rsidR="00AD045C" w:rsidRPr="00D20F8C" w:rsidRDefault="00AD045C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За разглеждания период най-сериозно намаление се наблюдава при превозените количества товари от групите „Кокс и рафинирани нефтопродукти”, „Основни метали, метални изделия, с изключение на машини и оборудване” и „</w:t>
      </w:r>
      <w:proofErr w:type="spellStart"/>
      <w:r w:rsidRPr="00D20F8C">
        <w:rPr>
          <w:color w:val="000000" w:themeColor="text1"/>
          <w:sz w:val="22"/>
          <w:szCs w:val="22"/>
        </w:rPr>
        <w:t>Неидентифицируеми</w:t>
      </w:r>
      <w:proofErr w:type="spellEnd"/>
      <w:r w:rsidRPr="00D20F8C">
        <w:rPr>
          <w:color w:val="000000" w:themeColor="text1"/>
          <w:sz w:val="22"/>
          <w:szCs w:val="22"/>
        </w:rPr>
        <w:t xml:space="preserve"> товари”, а най-същественото увеличение е при групите „Каменни и лигнитни въглища, суров петрол </w:t>
      </w:r>
      <w:r w:rsidR="00582BFA" w:rsidRPr="00D20F8C">
        <w:rPr>
          <w:color w:val="000000" w:themeColor="text1"/>
          <w:sz w:val="22"/>
          <w:szCs w:val="22"/>
        </w:rPr>
        <w:t>и природен газ” и</w:t>
      </w:r>
      <w:r w:rsidRPr="00D20F8C">
        <w:rPr>
          <w:color w:val="000000" w:themeColor="text1"/>
          <w:sz w:val="22"/>
          <w:szCs w:val="22"/>
        </w:rPr>
        <w:t xml:space="preserve"> „Вторични суровини, битови и </w:t>
      </w:r>
      <w:r w:rsidR="00582BFA" w:rsidRPr="00D20F8C">
        <w:rPr>
          <w:color w:val="000000" w:themeColor="text1"/>
          <w:sz w:val="22"/>
          <w:szCs w:val="22"/>
        </w:rPr>
        <w:t>други отпадъци”</w:t>
      </w:r>
      <w:r w:rsidRPr="00D20F8C">
        <w:rPr>
          <w:color w:val="000000" w:themeColor="text1"/>
          <w:sz w:val="22"/>
          <w:szCs w:val="22"/>
        </w:rPr>
        <w:t>.</w:t>
      </w:r>
    </w:p>
    <w:p w14:paraId="5C25E6F0" w14:textId="77777777" w:rsidR="0021657A" w:rsidRPr="00D20F8C" w:rsidRDefault="00E53886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Таблица 10</w:t>
      </w:r>
      <w:r w:rsidR="00AD045C" w:rsidRPr="00D20F8C">
        <w:rPr>
          <w:color w:val="000000" w:themeColor="text1"/>
          <w:sz w:val="22"/>
          <w:szCs w:val="22"/>
        </w:rPr>
        <w:t xml:space="preserve"> представя данни за извършената транспортна работа при превозването на отделните основ</w:t>
      </w:r>
      <w:r w:rsidR="00582BFA" w:rsidRPr="00D20F8C">
        <w:rPr>
          <w:color w:val="000000" w:themeColor="text1"/>
          <w:sz w:val="22"/>
          <w:szCs w:val="22"/>
        </w:rPr>
        <w:t>ни видове товари за периода 2011</w:t>
      </w:r>
      <w:r w:rsidR="0021657A" w:rsidRPr="00D20F8C">
        <w:rPr>
          <w:color w:val="000000" w:themeColor="text1"/>
          <w:sz w:val="22"/>
          <w:szCs w:val="22"/>
        </w:rPr>
        <w:t xml:space="preserve"> – 2019 година. Най-много тонкилометри са произведени при железопътния превоз на товари от групите „Метални руди и други продукти на минната и </w:t>
      </w:r>
      <w:proofErr w:type="spellStart"/>
      <w:r w:rsidR="0021657A" w:rsidRPr="00D20F8C">
        <w:rPr>
          <w:color w:val="000000" w:themeColor="text1"/>
          <w:sz w:val="22"/>
          <w:szCs w:val="22"/>
        </w:rPr>
        <w:t>каменодобивната</w:t>
      </w:r>
      <w:proofErr w:type="spellEnd"/>
      <w:r w:rsidR="0021657A" w:rsidRPr="00D20F8C">
        <w:rPr>
          <w:color w:val="000000" w:themeColor="text1"/>
          <w:sz w:val="22"/>
          <w:szCs w:val="22"/>
        </w:rPr>
        <w:t xml:space="preserve"> промишленост”, „Кокс и рафинирани нефтопродукти” и „Химикали, химически продукти и синтетични влакна, продукти от каучук и пластмаса”, а най-малко от групите „Мебели, други фабрични изделия”, „Поща, пратки” и „Товари, превозвани по време на преместване на домакинства и офиси, багаж”.</w:t>
      </w:r>
    </w:p>
    <w:p w14:paraId="35197834" w14:textId="77777777" w:rsidR="0021657A" w:rsidRPr="00D20F8C" w:rsidRDefault="0021657A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Най-голямо намаление на извършената транспортна работа за разглеждания период се наблюдава при товарите от групи „Основни метали, метални изделия, с изключение на машини и оборудване” и „</w:t>
      </w:r>
      <w:proofErr w:type="spellStart"/>
      <w:r w:rsidRPr="00D20F8C">
        <w:rPr>
          <w:color w:val="000000" w:themeColor="text1"/>
          <w:sz w:val="22"/>
          <w:szCs w:val="22"/>
        </w:rPr>
        <w:t>Неидентифицируеми</w:t>
      </w:r>
      <w:proofErr w:type="spellEnd"/>
      <w:r w:rsidRPr="00D20F8C">
        <w:rPr>
          <w:color w:val="000000" w:themeColor="text1"/>
          <w:sz w:val="22"/>
          <w:szCs w:val="22"/>
        </w:rPr>
        <w:t xml:space="preserve"> товари”, а най-голямо увеличение има при групите </w:t>
      </w:r>
      <w:r w:rsidRPr="00D20F8C">
        <w:rPr>
          <w:color w:val="000000" w:themeColor="text1"/>
          <w:sz w:val="22"/>
          <w:szCs w:val="22"/>
        </w:rPr>
        <w:lastRenderedPageBreak/>
        <w:t>„Каменни и лигнитни въглища, суров петрол и природен газ” и „Други неметални минерални продукти ”.</w:t>
      </w:r>
    </w:p>
    <w:p w14:paraId="2D2535C3" w14:textId="77777777" w:rsidR="00AD045C" w:rsidRPr="00D20F8C" w:rsidRDefault="00AD045C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78C4FA3" w14:textId="77777777" w:rsidR="00AD045C" w:rsidRPr="00D20F8C" w:rsidRDefault="00AD045C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bookmarkStart w:id="8" w:name="_Toc64036912"/>
      <w:proofErr w:type="spellStart"/>
      <w:r w:rsidRPr="00D20F8C">
        <w:rPr>
          <w:rFonts w:ascii="Times New Roman" w:hAnsi="Times New Roman" w:cs="Times New Roman"/>
          <w:b/>
          <w:b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color w:val="000000" w:themeColor="text1"/>
          <w:lang w:val="bg-BG"/>
        </w:rPr>
        <w:t>10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Извършена работа от железопътния транспорт при превоз на основ</w:t>
      </w:r>
      <w:r w:rsidR="00860913" w:rsidRPr="00D20F8C">
        <w:rPr>
          <w:rFonts w:ascii="Times New Roman" w:hAnsi="Times New Roman" w:cs="Times New Roman"/>
          <w:color w:val="000000" w:themeColor="text1"/>
          <w:lang w:val="bg-BG"/>
        </w:rPr>
        <w:t>ни видове товари за периода 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– 2019 г. (млн. </w:t>
      </w:r>
      <w:proofErr w:type="spellStart"/>
      <w:r w:rsidRPr="00D20F8C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D20F8C">
        <w:rPr>
          <w:rFonts w:ascii="Times New Roman" w:hAnsi="Times New Roman" w:cs="Times New Roman"/>
          <w:color w:val="000000" w:themeColor="text1"/>
          <w:lang w:val="bg-BG"/>
        </w:rPr>
        <w:t>)</w:t>
      </w:r>
      <w:bookmarkEnd w:id="8"/>
    </w:p>
    <w:tbl>
      <w:tblPr>
        <w:tblW w:w="9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85"/>
        <w:gridCol w:w="739"/>
        <w:gridCol w:w="685"/>
        <w:gridCol w:w="685"/>
        <w:gridCol w:w="685"/>
        <w:gridCol w:w="692"/>
        <w:gridCol w:w="693"/>
        <w:gridCol w:w="693"/>
        <w:gridCol w:w="693"/>
      </w:tblGrid>
      <w:tr w:rsidR="00835A83" w:rsidRPr="00D20F8C" w14:paraId="066FE7CA" w14:textId="77777777" w:rsidTr="00835A83">
        <w:trPr>
          <w:trHeight w:val="19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2CD7D2DE" w14:textId="77777777" w:rsidR="00835A83" w:rsidRPr="00D20F8C" w:rsidRDefault="00835A83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Години</w:t>
            </w:r>
            <w:proofErr w:type="spellEnd"/>
          </w:p>
          <w:p w14:paraId="6EC16065" w14:textId="77777777" w:rsidR="00835A83" w:rsidRPr="00D20F8C" w:rsidRDefault="00835A83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0B9BE30D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Видове</w:t>
            </w:r>
            <w:proofErr w:type="spellEnd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товари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766233F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2011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3070D7E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2012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7416DFD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2013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2C95A2F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2014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039A3E7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2015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F5A44E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2016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551303B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2017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5581CE6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6FD93B1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2018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14:paraId="7BBC8EC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0BBDABA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2019</w:t>
            </w:r>
          </w:p>
        </w:tc>
      </w:tr>
      <w:tr w:rsidR="00835A83" w:rsidRPr="00D20F8C" w14:paraId="3E525BD1" w14:textId="77777777" w:rsidTr="00835A83">
        <w:trPr>
          <w:trHeight w:val="435"/>
        </w:trPr>
        <w:tc>
          <w:tcPr>
            <w:tcW w:w="2805" w:type="dxa"/>
          </w:tcPr>
          <w:p w14:paraId="0E1BDEFE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селското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стопанство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лова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горското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стопанство</w:t>
            </w:r>
            <w:proofErr w:type="spellEnd"/>
          </w:p>
        </w:tc>
        <w:tc>
          <w:tcPr>
            <w:tcW w:w="685" w:type="dxa"/>
          </w:tcPr>
          <w:p w14:paraId="5E46690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E36FDB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130,4</w:t>
            </w:r>
          </w:p>
        </w:tc>
        <w:tc>
          <w:tcPr>
            <w:tcW w:w="739" w:type="dxa"/>
          </w:tcPr>
          <w:p w14:paraId="2EB031B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8702A5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62,8</w:t>
            </w:r>
          </w:p>
        </w:tc>
        <w:tc>
          <w:tcPr>
            <w:tcW w:w="685" w:type="dxa"/>
          </w:tcPr>
          <w:p w14:paraId="42147AC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6B63EB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130,0</w:t>
            </w:r>
          </w:p>
        </w:tc>
        <w:tc>
          <w:tcPr>
            <w:tcW w:w="685" w:type="dxa"/>
          </w:tcPr>
          <w:p w14:paraId="388FDA7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1BC58E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62,1</w:t>
            </w:r>
          </w:p>
        </w:tc>
        <w:tc>
          <w:tcPr>
            <w:tcW w:w="685" w:type="dxa"/>
          </w:tcPr>
          <w:p w14:paraId="31AC4C3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9F3FAA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26,8</w:t>
            </w:r>
          </w:p>
        </w:tc>
        <w:tc>
          <w:tcPr>
            <w:tcW w:w="692" w:type="dxa"/>
          </w:tcPr>
          <w:p w14:paraId="5FE4878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D30273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21,9</w:t>
            </w:r>
          </w:p>
        </w:tc>
        <w:tc>
          <w:tcPr>
            <w:tcW w:w="693" w:type="dxa"/>
          </w:tcPr>
          <w:p w14:paraId="1B5DA61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2B9F89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52,0</w:t>
            </w:r>
          </w:p>
        </w:tc>
        <w:tc>
          <w:tcPr>
            <w:tcW w:w="693" w:type="dxa"/>
          </w:tcPr>
          <w:p w14:paraId="63831EE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844B68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28,8</w:t>
            </w:r>
          </w:p>
        </w:tc>
        <w:tc>
          <w:tcPr>
            <w:tcW w:w="693" w:type="dxa"/>
          </w:tcPr>
          <w:p w14:paraId="3F1ACDC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256283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54,3</w:t>
            </w:r>
          </w:p>
        </w:tc>
      </w:tr>
      <w:tr w:rsidR="00835A83" w:rsidRPr="00D20F8C" w14:paraId="36CF7BAC" w14:textId="77777777" w:rsidTr="00835A83">
        <w:trPr>
          <w:trHeight w:val="435"/>
        </w:trPr>
        <w:tc>
          <w:tcPr>
            <w:tcW w:w="2805" w:type="dxa"/>
          </w:tcPr>
          <w:p w14:paraId="7899287B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Каменни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лигнитни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въглища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суров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петрол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природен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газ</w:t>
            </w:r>
            <w:proofErr w:type="spellEnd"/>
          </w:p>
        </w:tc>
        <w:tc>
          <w:tcPr>
            <w:tcW w:w="685" w:type="dxa"/>
          </w:tcPr>
          <w:p w14:paraId="26B2F96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B17EFD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2,1</w:t>
            </w:r>
          </w:p>
        </w:tc>
        <w:tc>
          <w:tcPr>
            <w:tcW w:w="739" w:type="dxa"/>
          </w:tcPr>
          <w:p w14:paraId="2057EC4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80F76D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85" w:type="dxa"/>
          </w:tcPr>
          <w:p w14:paraId="344E1DC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3D8F35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305,1</w:t>
            </w:r>
          </w:p>
        </w:tc>
        <w:tc>
          <w:tcPr>
            <w:tcW w:w="685" w:type="dxa"/>
          </w:tcPr>
          <w:p w14:paraId="24FC5C9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078329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462,5</w:t>
            </w:r>
          </w:p>
        </w:tc>
        <w:tc>
          <w:tcPr>
            <w:tcW w:w="685" w:type="dxa"/>
          </w:tcPr>
          <w:p w14:paraId="1E38C33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2A6B77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386,6</w:t>
            </w:r>
          </w:p>
        </w:tc>
        <w:tc>
          <w:tcPr>
            <w:tcW w:w="692" w:type="dxa"/>
          </w:tcPr>
          <w:p w14:paraId="50D9B12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A6D0D1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271,5</w:t>
            </w:r>
          </w:p>
        </w:tc>
        <w:tc>
          <w:tcPr>
            <w:tcW w:w="693" w:type="dxa"/>
          </w:tcPr>
          <w:p w14:paraId="549C89E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462DBC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134,0</w:t>
            </w:r>
          </w:p>
        </w:tc>
        <w:tc>
          <w:tcPr>
            <w:tcW w:w="693" w:type="dxa"/>
          </w:tcPr>
          <w:p w14:paraId="2F97177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26D3CA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377</w:t>
            </w:r>
          </w:p>
        </w:tc>
        <w:tc>
          <w:tcPr>
            <w:tcW w:w="693" w:type="dxa"/>
          </w:tcPr>
          <w:p w14:paraId="43BD950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B0A579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330,3</w:t>
            </w:r>
          </w:p>
        </w:tc>
      </w:tr>
      <w:tr w:rsidR="00835A83" w:rsidRPr="00D20F8C" w14:paraId="3D3A62BC" w14:textId="77777777" w:rsidTr="00835A83">
        <w:trPr>
          <w:trHeight w:val="585"/>
        </w:trPr>
        <w:tc>
          <w:tcPr>
            <w:tcW w:w="2805" w:type="dxa"/>
          </w:tcPr>
          <w:p w14:paraId="50C84F53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Метални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руди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минната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каменодобивната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промишленост</w:t>
            </w:r>
            <w:proofErr w:type="spellEnd"/>
          </w:p>
        </w:tc>
        <w:tc>
          <w:tcPr>
            <w:tcW w:w="685" w:type="dxa"/>
          </w:tcPr>
          <w:p w14:paraId="2F97F4D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3981C0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336,2</w:t>
            </w:r>
          </w:p>
        </w:tc>
        <w:tc>
          <w:tcPr>
            <w:tcW w:w="739" w:type="dxa"/>
          </w:tcPr>
          <w:p w14:paraId="2D78A03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7A7767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312,0</w:t>
            </w:r>
          </w:p>
        </w:tc>
        <w:tc>
          <w:tcPr>
            <w:tcW w:w="685" w:type="dxa"/>
          </w:tcPr>
          <w:p w14:paraId="3E7858D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9F5375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665,5</w:t>
            </w:r>
          </w:p>
        </w:tc>
        <w:tc>
          <w:tcPr>
            <w:tcW w:w="685" w:type="dxa"/>
          </w:tcPr>
          <w:p w14:paraId="3F594C3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FCDAF9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319,1</w:t>
            </w:r>
          </w:p>
        </w:tc>
        <w:tc>
          <w:tcPr>
            <w:tcW w:w="685" w:type="dxa"/>
          </w:tcPr>
          <w:p w14:paraId="70D7583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05F9CE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829,5</w:t>
            </w:r>
          </w:p>
        </w:tc>
        <w:tc>
          <w:tcPr>
            <w:tcW w:w="692" w:type="dxa"/>
          </w:tcPr>
          <w:p w14:paraId="3F12436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AB15E5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733,6</w:t>
            </w:r>
          </w:p>
        </w:tc>
        <w:tc>
          <w:tcPr>
            <w:tcW w:w="693" w:type="dxa"/>
          </w:tcPr>
          <w:p w14:paraId="417D6D8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3E07F4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890,2</w:t>
            </w:r>
          </w:p>
        </w:tc>
        <w:tc>
          <w:tcPr>
            <w:tcW w:w="693" w:type="dxa"/>
          </w:tcPr>
          <w:p w14:paraId="5680BF4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43809B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896,8</w:t>
            </w:r>
          </w:p>
        </w:tc>
        <w:tc>
          <w:tcPr>
            <w:tcW w:w="693" w:type="dxa"/>
          </w:tcPr>
          <w:p w14:paraId="14D9D7C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436968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776,3</w:t>
            </w:r>
          </w:p>
        </w:tc>
      </w:tr>
      <w:tr w:rsidR="00835A83" w:rsidRPr="00D20F8C" w14:paraId="0DE44D2E" w14:textId="77777777" w:rsidTr="00835A83">
        <w:trPr>
          <w:trHeight w:val="285"/>
        </w:trPr>
        <w:tc>
          <w:tcPr>
            <w:tcW w:w="2805" w:type="dxa"/>
          </w:tcPr>
          <w:p w14:paraId="03EA9307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Хранителни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напитки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тютюн</w:t>
            </w:r>
            <w:proofErr w:type="spellEnd"/>
          </w:p>
        </w:tc>
        <w:tc>
          <w:tcPr>
            <w:tcW w:w="685" w:type="dxa"/>
          </w:tcPr>
          <w:p w14:paraId="5917270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840BC7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45,5</w:t>
            </w:r>
          </w:p>
        </w:tc>
        <w:tc>
          <w:tcPr>
            <w:tcW w:w="739" w:type="dxa"/>
          </w:tcPr>
          <w:p w14:paraId="168BE0C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F3BE6B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54,5</w:t>
            </w:r>
          </w:p>
        </w:tc>
        <w:tc>
          <w:tcPr>
            <w:tcW w:w="685" w:type="dxa"/>
          </w:tcPr>
          <w:p w14:paraId="080E2CC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2D8C0A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25,9</w:t>
            </w:r>
          </w:p>
        </w:tc>
        <w:tc>
          <w:tcPr>
            <w:tcW w:w="685" w:type="dxa"/>
          </w:tcPr>
          <w:p w14:paraId="7062E7B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D60EBD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41,6</w:t>
            </w:r>
          </w:p>
        </w:tc>
        <w:tc>
          <w:tcPr>
            <w:tcW w:w="685" w:type="dxa"/>
          </w:tcPr>
          <w:p w14:paraId="2A43869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B8E5A1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68,3</w:t>
            </w:r>
          </w:p>
        </w:tc>
        <w:tc>
          <w:tcPr>
            <w:tcW w:w="692" w:type="dxa"/>
          </w:tcPr>
          <w:p w14:paraId="1F240AE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4C2862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77,9</w:t>
            </w:r>
          </w:p>
        </w:tc>
        <w:tc>
          <w:tcPr>
            <w:tcW w:w="693" w:type="dxa"/>
          </w:tcPr>
          <w:p w14:paraId="75A137E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4EB239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58,5</w:t>
            </w:r>
          </w:p>
        </w:tc>
        <w:tc>
          <w:tcPr>
            <w:tcW w:w="693" w:type="dxa"/>
          </w:tcPr>
          <w:p w14:paraId="0BC11D0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A82EF0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45,1</w:t>
            </w:r>
          </w:p>
        </w:tc>
        <w:tc>
          <w:tcPr>
            <w:tcW w:w="693" w:type="dxa"/>
          </w:tcPr>
          <w:p w14:paraId="5C18D1C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F35CC1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66,2</w:t>
            </w:r>
          </w:p>
        </w:tc>
      </w:tr>
      <w:tr w:rsidR="00835A83" w:rsidRPr="00D20F8C" w14:paraId="0DC9A22E" w14:textId="77777777" w:rsidTr="00835A83">
        <w:trPr>
          <w:trHeight w:val="435"/>
        </w:trPr>
        <w:tc>
          <w:tcPr>
            <w:tcW w:w="2805" w:type="dxa"/>
          </w:tcPr>
          <w:p w14:paraId="0A718C9F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Текстил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текстилни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изделия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гладка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кожа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кожени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изделия</w:t>
            </w:r>
            <w:proofErr w:type="spellEnd"/>
          </w:p>
        </w:tc>
        <w:tc>
          <w:tcPr>
            <w:tcW w:w="685" w:type="dxa"/>
          </w:tcPr>
          <w:p w14:paraId="412C580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D38C03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0,9</w:t>
            </w:r>
          </w:p>
        </w:tc>
        <w:tc>
          <w:tcPr>
            <w:tcW w:w="739" w:type="dxa"/>
          </w:tcPr>
          <w:p w14:paraId="6533752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222D56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1,4</w:t>
            </w:r>
          </w:p>
        </w:tc>
        <w:tc>
          <w:tcPr>
            <w:tcW w:w="685" w:type="dxa"/>
          </w:tcPr>
          <w:p w14:paraId="0D60AD2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0DF6C8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1,5</w:t>
            </w:r>
          </w:p>
        </w:tc>
        <w:tc>
          <w:tcPr>
            <w:tcW w:w="685" w:type="dxa"/>
          </w:tcPr>
          <w:p w14:paraId="2652C90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0F74A3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1,5</w:t>
            </w:r>
          </w:p>
        </w:tc>
        <w:tc>
          <w:tcPr>
            <w:tcW w:w="685" w:type="dxa"/>
          </w:tcPr>
          <w:p w14:paraId="39E7FC8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3D0606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5,3</w:t>
            </w:r>
          </w:p>
        </w:tc>
        <w:tc>
          <w:tcPr>
            <w:tcW w:w="692" w:type="dxa"/>
          </w:tcPr>
          <w:p w14:paraId="3C0F053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747F8D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6,3</w:t>
            </w:r>
          </w:p>
        </w:tc>
        <w:tc>
          <w:tcPr>
            <w:tcW w:w="693" w:type="dxa"/>
          </w:tcPr>
          <w:p w14:paraId="0F22B64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1B7E85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3,5</w:t>
            </w:r>
          </w:p>
        </w:tc>
        <w:tc>
          <w:tcPr>
            <w:tcW w:w="693" w:type="dxa"/>
          </w:tcPr>
          <w:p w14:paraId="4759E31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E69E91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2,9</w:t>
            </w:r>
          </w:p>
        </w:tc>
        <w:tc>
          <w:tcPr>
            <w:tcW w:w="693" w:type="dxa"/>
          </w:tcPr>
          <w:p w14:paraId="2020A56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F7605C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4,6</w:t>
            </w:r>
          </w:p>
        </w:tc>
      </w:tr>
      <w:tr w:rsidR="00835A83" w:rsidRPr="00D20F8C" w14:paraId="3E550433" w14:textId="77777777" w:rsidTr="00835A83">
        <w:trPr>
          <w:trHeight w:val="435"/>
        </w:trPr>
        <w:tc>
          <w:tcPr>
            <w:tcW w:w="2805" w:type="dxa"/>
          </w:tcPr>
          <w:p w14:paraId="0B5F793C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Дърво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изделия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дърво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корк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слама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плетене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целулоза</w:t>
            </w:r>
            <w:proofErr w:type="spellEnd"/>
          </w:p>
        </w:tc>
        <w:tc>
          <w:tcPr>
            <w:tcW w:w="685" w:type="dxa"/>
          </w:tcPr>
          <w:p w14:paraId="68BAA0F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ABD864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86,0</w:t>
            </w:r>
          </w:p>
        </w:tc>
        <w:tc>
          <w:tcPr>
            <w:tcW w:w="739" w:type="dxa"/>
          </w:tcPr>
          <w:p w14:paraId="33D5699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D40EC9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96,9</w:t>
            </w:r>
          </w:p>
        </w:tc>
        <w:tc>
          <w:tcPr>
            <w:tcW w:w="685" w:type="dxa"/>
          </w:tcPr>
          <w:p w14:paraId="5EC07CA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97ABD7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65,3</w:t>
            </w:r>
          </w:p>
        </w:tc>
        <w:tc>
          <w:tcPr>
            <w:tcW w:w="685" w:type="dxa"/>
          </w:tcPr>
          <w:p w14:paraId="14C2DA1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236759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48,8</w:t>
            </w:r>
          </w:p>
        </w:tc>
        <w:tc>
          <w:tcPr>
            <w:tcW w:w="685" w:type="dxa"/>
          </w:tcPr>
          <w:p w14:paraId="4E4AAAC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1875F1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71,7</w:t>
            </w:r>
          </w:p>
        </w:tc>
        <w:tc>
          <w:tcPr>
            <w:tcW w:w="692" w:type="dxa"/>
          </w:tcPr>
          <w:p w14:paraId="6158401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1A05FF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61,8</w:t>
            </w:r>
          </w:p>
        </w:tc>
        <w:tc>
          <w:tcPr>
            <w:tcW w:w="693" w:type="dxa"/>
          </w:tcPr>
          <w:p w14:paraId="508D7E5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F35792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37,6</w:t>
            </w:r>
          </w:p>
        </w:tc>
        <w:tc>
          <w:tcPr>
            <w:tcW w:w="693" w:type="dxa"/>
          </w:tcPr>
          <w:p w14:paraId="2175659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FC75A4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36,3</w:t>
            </w:r>
          </w:p>
        </w:tc>
        <w:tc>
          <w:tcPr>
            <w:tcW w:w="693" w:type="dxa"/>
          </w:tcPr>
          <w:p w14:paraId="0DE00CE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75B8D9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46,8</w:t>
            </w:r>
          </w:p>
        </w:tc>
      </w:tr>
      <w:tr w:rsidR="00835A83" w:rsidRPr="00D20F8C" w14:paraId="2C9B4663" w14:textId="77777777" w:rsidTr="00835A83">
        <w:trPr>
          <w:trHeight w:val="285"/>
        </w:trPr>
        <w:tc>
          <w:tcPr>
            <w:tcW w:w="2805" w:type="dxa"/>
          </w:tcPr>
          <w:p w14:paraId="5E8EE088" w14:textId="77777777" w:rsidR="00645ABB" w:rsidRPr="00D20F8C" w:rsidRDefault="00645ABB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A48B09A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Кокс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рафинирани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нефтопродукти</w:t>
            </w:r>
            <w:proofErr w:type="spellEnd"/>
          </w:p>
        </w:tc>
        <w:tc>
          <w:tcPr>
            <w:tcW w:w="685" w:type="dxa"/>
          </w:tcPr>
          <w:p w14:paraId="41ABCCB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6D8D72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912,8</w:t>
            </w:r>
          </w:p>
        </w:tc>
        <w:tc>
          <w:tcPr>
            <w:tcW w:w="739" w:type="dxa"/>
          </w:tcPr>
          <w:p w14:paraId="77C3C59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C812A5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750,8</w:t>
            </w:r>
          </w:p>
        </w:tc>
        <w:tc>
          <w:tcPr>
            <w:tcW w:w="685" w:type="dxa"/>
          </w:tcPr>
          <w:p w14:paraId="72434E9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B2B972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375,2</w:t>
            </w:r>
          </w:p>
        </w:tc>
        <w:tc>
          <w:tcPr>
            <w:tcW w:w="685" w:type="dxa"/>
          </w:tcPr>
          <w:p w14:paraId="725397C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BF18B0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267,6</w:t>
            </w:r>
          </w:p>
        </w:tc>
        <w:tc>
          <w:tcPr>
            <w:tcW w:w="685" w:type="dxa"/>
          </w:tcPr>
          <w:p w14:paraId="4C6E485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DDA9E3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323,6</w:t>
            </w:r>
          </w:p>
        </w:tc>
        <w:tc>
          <w:tcPr>
            <w:tcW w:w="692" w:type="dxa"/>
          </w:tcPr>
          <w:p w14:paraId="06F508B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15D033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323,5</w:t>
            </w:r>
          </w:p>
        </w:tc>
        <w:tc>
          <w:tcPr>
            <w:tcW w:w="693" w:type="dxa"/>
          </w:tcPr>
          <w:p w14:paraId="6850420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A0298A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462,1</w:t>
            </w:r>
          </w:p>
        </w:tc>
        <w:tc>
          <w:tcPr>
            <w:tcW w:w="693" w:type="dxa"/>
          </w:tcPr>
          <w:p w14:paraId="00A64EB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727012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628,4</w:t>
            </w:r>
          </w:p>
        </w:tc>
        <w:tc>
          <w:tcPr>
            <w:tcW w:w="693" w:type="dxa"/>
          </w:tcPr>
          <w:p w14:paraId="7E64D96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DF49F9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613,8</w:t>
            </w:r>
          </w:p>
        </w:tc>
      </w:tr>
      <w:tr w:rsidR="00835A83" w:rsidRPr="00D20F8C" w14:paraId="4DC3AC9F" w14:textId="77777777" w:rsidTr="00835A83">
        <w:trPr>
          <w:trHeight w:val="585"/>
        </w:trPr>
        <w:tc>
          <w:tcPr>
            <w:tcW w:w="2805" w:type="dxa"/>
          </w:tcPr>
          <w:p w14:paraId="5BE81868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Химикали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химически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синтетични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влакна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каучук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пластмаса</w:t>
            </w:r>
            <w:proofErr w:type="spellEnd"/>
          </w:p>
        </w:tc>
        <w:tc>
          <w:tcPr>
            <w:tcW w:w="685" w:type="dxa"/>
          </w:tcPr>
          <w:p w14:paraId="71FD42D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BF9417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595,7</w:t>
            </w:r>
          </w:p>
        </w:tc>
        <w:tc>
          <w:tcPr>
            <w:tcW w:w="739" w:type="dxa"/>
          </w:tcPr>
          <w:p w14:paraId="4452321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058D32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531,1</w:t>
            </w:r>
          </w:p>
        </w:tc>
        <w:tc>
          <w:tcPr>
            <w:tcW w:w="685" w:type="dxa"/>
          </w:tcPr>
          <w:p w14:paraId="0AAA6D5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731967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613,4</w:t>
            </w:r>
          </w:p>
        </w:tc>
        <w:tc>
          <w:tcPr>
            <w:tcW w:w="685" w:type="dxa"/>
          </w:tcPr>
          <w:p w14:paraId="5465663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10EF47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629,1</w:t>
            </w:r>
          </w:p>
        </w:tc>
        <w:tc>
          <w:tcPr>
            <w:tcW w:w="685" w:type="dxa"/>
          </w:tcPr>
          <w:p w14:paraId="45C4703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C10B2D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694,0</w:t>
            </w:r>
          </w:p>
        </w:tc>
        <w:tc>
          <w:tcPr>
            <w:tcW w:w="692" w:type="dxa"/>
          </w:tcPr>
          <w:p w14:paraId="47A8931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91F44F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632,0</w:t>
            </w:r>
          </w:p>
        </w:tc>
        <w:tc>
          <w:tcPr>
            <w:tcW w:w="693" w:type="dxa"/>
          </w:tcPr>
          <w:p w14:paraId="2FA5F51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CB7B3F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755,8</w:t>
            </w:r>
          </w:p>
        </w:tc>
        <w:tc>
          <w:tcPr>
            <w:tcW w:w="693" w:type="dxa"/>
          </w:tcPr>
          <w:p w14:paraId="7E7FF14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D5930B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635,3</w:t>
            </w:r>
          </w:p>
        </w:tc>
        <w:tc>
          <w:tcPr>
            <w:tcW w:w="693" w:type="dxa"/>
          </w:tcPr>
          <w:p w14:paraId="31AF1EE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64204E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644,6</w:t>
            </w:r>
          </w:p>
        </w:tc>
      </w:tr>
      <w:tr w:rsidR="00835A83" w:rsidRPr="00D20F8C" w14:paraId="2AB68335" w14:textId="77777777" w:rsidTr="00835A83">
        <w:trPr>
          <w:trHeight w:val="285"/>
        </w:trPr>
        <w:tc>
          <w:tcPr>
            <w:tcW w:w="2805" w:type="dxa"/>
          </w:tcPr>
          <w:p w14:paraId="66C23643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неметални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минерални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продукти</w:t>
            </w:r>
            <w:proofErr w:type="spellEnd"/>
          </w:p>
        </w:tc>
        <w:tc>
          <w:tcPr>
            <w:tcW w:w="685" w:type="dxa"/>
          </w:tcPr>
          <w:p w14:paraId="43A894C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55FD05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53,8</w:t>
            </w:r>
          </w:p>
        </w:tc>
        <w:tc>
          <w:tcPr>
            <w:tcW w:w="739" w:type="dxa"/>
          </w:tcPr>
          <w:p w14:paraId="37C74DE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40368C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115,6</w:t>
            </w:r>
          </w:p>
        </w:tc>
        <w:tc>
          <w:tcPr>
            <w:tcW w:w="685" w:type="dxa"/>
          </w:tcPr>
          <w:p w14:paraId="41D7BBC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C4B127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128,1</w:t>
            </w:r>
          </w:p>
        </w:tc>
        <w:tc>
          <w:tcPr>
            <w:tcW w:w="685" w:type="dxa"/>
          </w:tcPr>
          <w:p w14:paraId="371024E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164FC0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120,0</w:t>
            </w:r>
          </w:p>
        </w:tc>
        <w:tc>
          <w:tcPr>
            <w:tcW w:w="685" w:type="dxa"/>
          </w:tcPr>
          <w:p w14:paraId="1A24616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0BA226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206,9</w:t>
            </w:r>
          </w:p>
        </w:tc>
        <w:tc>
          <w:tcPr>
            <w:tcW w:w="692" w:type="dxa"/>
          </w:tcPr>
          <w:p w14:paraId="7FC6E1A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BCAF0F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197,1</w:t>
            </w:r>
          </w:p>
        </w:tc>
        <w:tc>
          <w:tcPr>
            <w:tcW w:w="693" w:type="dxa"/>
          </w:tcPr>
          <w:p w14:paraId="038BDB2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76408D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189,9</w:t>
            </w:r>
          </w:p>
        </w:tc>
        <w:tc>
          <w:tcPr>
            <w:tcW w:w="693" w:type="dxa"/>
          </w:tcPr>
          <w:p w14:paraId="43B4027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BD03BD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230,9</w:t>
            </w:r>
          </w:p>
        </w:tc>
        <w:tc>
          <w:tcPr>
            <w:tcW w:w="693" w:type="dxa"/>
          </w:tcPr>
          <w:p w14:paraId="2E949D6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667E48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199,1</w:t>
            </w:r>
          </w:p>
        </w:tc>
      </w:tr>
      <w:tr w:rsidR="00835A83" w:rsidRPr="00D20F8C" w14:paraId="68744BC9" w14:textId="77777777" w:rsidTr="00835A83">
        <w:trPr>
          <w:trHeight w:val="435"/>
        </w:trPr>
        <w:tc>
          <w:tcPr>
            <w:tcW w:w="2805" w:type="dxa"/>
          </w:tcPr>
          <w:p w14:paraId="36D44745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метали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метални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изделия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с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изключение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машини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оборудване</w:t>
            </w:r>
            <w:proofErr w:type="spellEnd"/>
          </w:p>
        </w:tc>
        <w:tc>
          <w:tcPr>
            <w:tcW w:w="685" w:type="dxa"/>
          </w:tcPr>
          <w:p w14:paraId="08BEF2B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07134D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635,3</w:t>
            </w:r>
          </w:p>
        </w:tc>
        <w:tc>
          <w:tcPr>
            <w:tcW w:w="739" w:type="dxa"/>
          </w:tcPr>
          <w:p w14:paraId="3205BD7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142DE3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478,9</w:t>
            </w:r>
          </w:p>
        </w:tc>
        <w:tc>
          <w:tcPr>
            <w:tcW w:w="685" w:type="dxa"/>
          </w:tcPr>
          <w:p w14:paraId="1D52D4B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DB7654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212,4</w:t>
            </w:r>
          </w:p>
        </w:tc>
        <w:tc>
          <w:tcPr>
            <w:tcW w:w="685" w:type="dxa"/>
          </w:tcPr>
          <w:p w14:paraId="4FB5CEE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CCF59E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219,4</w:t>
            </w:r>
          </w:p>
        </w:tc>
        <w:tc>
          <w:tcPr>
            <w:tcW w:w="685" w:type="dxa"/>
          </w:tcPr>
          <w:p w14:paraId="09B8883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74DD67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216,3</w:t>
            </w:r>
          </w:p>
        </w:tc>
        <w:tc>
          <w:tcPr>
            <w:tcW w:w="692" w:type="dxa"/>
          </w:tcPr>
          <w:p w14:paraId="502A113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8E421D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215,4</w:t>
            </w:r>
          </w:p>
        </w:tc>
        <w:tc>
          <w:tcPr>
            <w:tcW w:w="693" w:type="dxa"/>
          </w:tcPr>
          <w:p w14:paraId="62F3C07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C2AD93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225,2</w:t>
            </w:r>
          </w:p>
        </w:tc>
        <w:tc>
          <w:tcPr>
            <w:tcW w:w="693" w:type="dxa"/>
          </w:tcPr>
          <w:p w14:paraId="52DBD9D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741C6A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245</w:t>
            </w:r>
          </w:p>
        </w:tc>
        <w:tc>
          <w:tcPr>
            <w:tcW w:w="693" w:type="dxa"/>
          </w:tcPr>
          <w:p w14:paraId="116FE16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C27A86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304,6</w:t>
            </w:r>
          </w:p>
        </w:tc>
      </w:tr>
      <w:tr w:rsidR="00835A83" w:rsidRPr="00D20F8C" w14:paraId="7B80C729" w14:textId="77777777" w:rsidTr="00835A83">
        <w:trPr>
          <w:trHeight w:val="585"/>
        </w:trPr>
        <w:tc>
          <w:tcPr>
            <w:tcW w:w="2805" w:type="dxa"/>
          </w:tcPr>
          <w:p w14:paraId="508C4C17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Машини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съоръжения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н.д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канцеларска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електронноизчислителна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техника</w:t>
            </w:r>
            <w:proofErr w:type="spellEnd"/>
          </w:p>
        </w:tc>
        <w:tc>
          <w:tcPr>
            <w:tcW w:w="685" w:type="dxa"/>
          </w:tcPr>
          <w:p w14:paraId="314FE1A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091831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24,4</w:t>
            </w:r>
          </w:p>
        </w:tc>
        <w:tc>
          <w:tcPr>
            <w:tcW w:w="739" w:type="dxa"/>
          </w:tcPr>
          <w:p w14:paraId="495EC9A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46A92E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15,9</w:t>
            </w:r>
          </w:p>
        </w:tc>
        <w:tc>
          <w:tcPr>
            <w:tcW w:w="685" w:type="dxa"/>
          </w:tcPr>
          <w:p w14:paraId="1793CC6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C15E67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13,0</w:t>
            </w:r>
          </w:p>
        </w:tc>
        <w:tc>
          <w:tcPr>
            <w:tcW w:w="685" w:type="dxa"/>
          </w:tcPr>
          <w:p w14:paraId="0F3607B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6D1E33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9,8</w:t>
            </w:r>
          </w:p>
        </w:tc>
        <w:tc>
          <w:tcPr>
            <w:tcW w:w="685" w:type="dxa"/>
          </w:tcPr>
          <w:p w14:paraId="5D05E37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5F3E7B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18,7</w:t>
            </w:r>
          </w:p>
        </w:tc>
        <w:tc>
          <w:tcPr>
            <w:tcW w:w="692" w:type="dxa"/>
          </w:tcPr>
          <w:p w14:paraId="390DBDD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F3795F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27,3</w:t>
            </w:r>
          </w:p>
        </w:tc>
        <w:tc>
          <w:tcPr>
            <w:tcW w:w="693" w:type="dxa"/>
          </w:tcPr>
          <w:p w14:paraId="7281613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87CAE6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11,4</w:t>
            </w:r>
          </w:p>
        </w:tc>
        <w:tc>
          <w:tcPr>
            <w:tcW w:w="693" w:type="dxa"/>
          </w:tcPr>
          <w:p w14:paraId="123AF99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B85BF5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11,5</w:t>
            </w:r>
          </w:p>
        </w:tc>
        <w:tc>
          <w:tcPr>
            <w:tcW w:w="693" w:type="dxa"/>
          </w:tcPr>
          <w:p w14:paraId="550B44C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C595E3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9,9</w:t>
            </w:r>
          </w:p>
        </w:tc>
      </w:tr>
      <w:tr w:rsidR="00835A83" w:rsidRPr="00D20F8C" w14:paraId="141283CF" w14:textId="77777777" w:rsidTr="00835A83">
        <w:trPr>
          <w:trHeight w:val="146"/>
        </w:trPr>
        <w:tc>
          <w:tcPr>
            <w:tcW w:w="2805" w:type="dxa"/>
          </w:tcPr>
          <w:p w14:paraId="166565E9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Транспортно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оборудване</w:t>
            </w:r>
            <w:proofErr w:type="spellEnd"/>
          </w:p>
        </w:tc>
        <w:tc>
          <w:tcPr>
            <w:tcW w:w="685" w:type="dxa"/>
          </w:tcPr>
          <w:p w14:paraId="4B03526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66,4</w:t>
            </w:r>
          </w:p>
        </w:tc>
        <w:tc>
          <w:tcPr>
            <w:tcW w:w="739" w:type="dxa"/>
          </w:tcPr>
          <w:p w14:paraId="597DA43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41,4</w:t>
            </w:r>
          </w:p>
        </w:tc>
        <w:tc>
          <w:tcPr>
            <w:tcW w:w="685" w:type="dxa"/>
          </w:tcPr>
          <w:p w14:paraId="4412C26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33,7</w:t>
            </w:r>
          </w:p>
        </w:tc>
        <w:tc>
          <w:tcPr>
            <w:tcW w:w="685" w:type="dxa"/>
          </w:tcPr>
          <w:p w14:paraId="1EB8C82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30,9</w:t>
            </w:r>
          </w:p>
        </w:tc>
        <w:tc>
          <w:tcPr>
            <w:tcW w:w="685" w:type="dxa"/>
          </w:tcPr>
          <w:p w14:paraId="31E2643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29,6</w:t>
            </w:r>
          </w:p>
        </w:tc>
        <w:tc>
          <w:tcPr>
            <w:tcW w:w="692" w:type="dxa"/>
          </w:tcPr>
          <w:p w14:paraId="552C789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22,8</w:t>
            </w:r>
          </w:p>
        </w:tc>
        <w:tc>
          <w:tcPr>
            <w:tcW w:w="693" w:type="dxa"/>
          </w:tcPr>
          <w:p w14:paraId="261AF91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23,4</w:t>
            </w:r>
          </w:p>
        </w:tc>
        <w:tc>
          <w:tcPr>
            <w:tcW w:w="693" w:type="dxa"/>
          </w:tcPr>
          <w:p w14:paraId="73D1F49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17,4</w:t>
            </w:r>
          </w:p>
        </w:tc>
        <w:tc>
          <w:tcPr>
            <w:tcW w:w="693" w:type="dxa"/>
          </w:tcPr>
          <w:p w14:paraId="58A02E0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20,6</w:t>
            </w:r>
          </w:p>
        </w:tc>
      </w:tr>
      <w:tr w:rsidR="00835A83" w:rsidRPr="00D20F8C" w14:paraId="5FABC274" w14:textId="77777777" w:rsidTr="00835A83">
        <w:trPr>
          <w:trHeight w:val="285"/>
        </w:trPr>
        <w:tc>
          <w:tcPr>
            <w:tcW w:w="2805" w:type="dxa"/>
          </w:tcPr>
          <w:p w14:paraId="255757B2" w14:textId="77777777" w:rsidR="00CA04DA" w:rsidRPr="00D20F8C" w:rsidRDefault="00CA04DA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CC03AF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Мебели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фабрични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изделия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685" w:type="dxa"/>
          </w:tcPr>
          <w:p w14:paraId="07B6170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F9D77A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39" w:type="dxa"/>
          </w:tcPr>
          <w:p w14:paraId="0704FA6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507BB4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85" w:type="dxa"/>
          </w:tcPr>
          <w:p w14:paraId="74A9706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34A342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85" w:type="dxa"/>
          </w:tcPr>
          <w:p w14:paraId="70BF851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E60F99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85" w:type="dxa"/>
          </w:tcPr>
          <w:p w14:paraId="6955532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963EBE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1,4</w:t>
            </w:r>
          </w:p>
        </w:tc>
        <w:tc>
          <w:tcPr>
            <w:tcW w:w="692" w:type="dxa"/>
          </w:tcPr>
          <w:p w14:paraId="595D52C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C3EA5E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0,7</w:t>
            </w:r>
          </w:p>
        </w:tc>
        <w:tc>
          <w:tcPr>
            <w:tcW w:w="693" w:type="dxa"/>
          </w:tcPr>
          <w:p w14:paraId="3A6EFBB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EBC485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0,5</w:t>
            </w:r>
          </w:p>
        </w:tc>
        <w:tc>
          <w:tcPr>
            <w:tcW w:w="693" w:type="dxa"/>
          </w:tcPr>
          <w:p w14:paraId="282F304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55C005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1,1</w:t>
            </w:r>
          </w:p>
        </w:tc>
        <w:tc>
          <w:tcPr>
            <w:tcW w:w="693" w:type="dxa"/>
          </w:tcPr>
          <w:p w14:paraId="2586D13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01423B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0,5</w:t>
            </w:r>
          </w:p>
        </w:tc>
      </w:tr>
      <w:tr w:rsidR="00835A83" w:rsidRPr="00D20F8C" w14:paraId="3730E7B0" w14:textId="77777777" w:rsidTr="00835A83">
        <w:trPr>
          <w:trHeight w:val="285"/>
        </w:trPr>
        <w:tc>
          <w:tcPr>
            <w:tcW w:w="2805" w:type="dxa"/>
          </w:tcPr>
          <w:p w14:paraId="5B4FD034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Вторични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суровини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битови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отпадъци</w:t>
            </w:r>
            <w:proofErr w:type="spellEnd"/>
          </w:p>
        </w:tc>
        <w:tc>
          <w:tcPr>
            <w:tcW w:w="685" w:type="dxa"/>
          </w:tcPr>
          <w:p w14:paraId="1FF3429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24E83A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16,0</w:t>
            </w:r>
          </w:p>
        </w:tc>
        <w:tc>
          <w:tcPr>
            <w:tcW w:w="739" w:type="dxa"/>
          </w:tcPr>
          <w:p w14:paraId="291E887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36650C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20,0</w:t>
            </w:r>
          </w:p>
        </w:tc>
        <w:tc>
          <w:tcPr>
            <w:tcW w:w="685" w:type="dxa"/>
          </w:tcPr>
          <w:p w14:paraId="57353BA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03D73D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207,5</w:t>
            </w:r>
          </w:p>
        </w:tc>
        <w:tc>
          <w:tcPr>
            <w:tcW w:w="685" w:type="dxa"/>
          </w:tcPr>
          <w:p w14:paraId="4090FB1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4FD2C8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225,7</w:t>
            </w:r>
          </w:p>
        </w:tc>
        <w:tc>
          <w:tcPr>
            <w:tcW w:w="685" w:type="dxa"/>
          </w:tcPr>
          <w:p w14:paraId="4FA1C6A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C4DDFF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206,8</w:t>
            </w:r>
          </w:p>
        </w:tc>
        <w:tc>
          <w:tcPr>
            <w:tcW w:w="692" w:type="dxa"/>
          </w:tcPr>
          <w:p w14:paraId="2294BEA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F63A71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164,3</w:t>
            </w:r>
          </w:p>
        </w:tc>
        <w:tc>
          <w:tcPr>
            <w:tcW w:w="693" w:type="dxa"/>
          </w:tcPr>
          <w:p w14:paraId="6D0D4E8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28A8DF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168,7</w:t>
            </w:r>
          </w:p>
        </w:tc>
        <w:tc>
          <w:tcPr>
            <w:tcW w:w="693" w:type="dxa"/>
          </w:tcPr>
          <w:p w14:paraId="0874755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6C5C70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209,4</w:t>
            </w:r>
          </w:p>
        </w:tc>
        <w:tc>
          <w:tcPr>
            <w:tcW w:w="693" w:type="dxa"/>
          </w:tcPr>
          <w:p w14:paraId="1C70EAC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2EC882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208,5</w:t>
            </w:r>
          </w:p>
        </w:tc>
      </w:tr>
      <w:tr w:rsidR="00835A83" w:rsidRPr="00D20F8C" w14:paraId="170114D1" w14:textId="77777777" w:rsidTr="00835A83">
        <w:trPr>
          <w:trHeight w:val="148"/>
        </w:trPr>
        <w:tc>
          <w:tcPr>
            <w:tcW w:w="2805" w:type="dxa"/>
          </w:tcPr>
          <w:p w14:paraId="6A350D66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Поща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пратки</w:t>
            </w:r>
            <w:proofErr w:type="spellEnd"/>
          </w:p>
        </w:tc>
        <w:tc>
          <w:tcPr>
            <w:tcW w:w="685" w:type="dxa"/>
          </w:tcPr>
          <w:p w14:paraId="104FE05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39" w:type="dxa"/>
          </w:tcPr>
          <w:p w14:paraId="635D4A3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85" w:type="dxa"/>
          </w:tcPr>
          <w:p w14:paraId="0CF5AC3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85" w:type="dxa"/>
          </w:tcPr>
          <w:p w14:paraId="47DCEB0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85" w:type="dxa"/>
          </w:tcPr>
          <w:p w14:paraId="01319A6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92" w:type="dxa"/>
          </w:tcPr>
          <w:p w14:paraId="66FE1F7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93" w:type="dxa"/>
          </w:tcPr>
          <w:p w14:paraId="3E0ADAB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93" w:type="dxa"/>
          </w:tcPr>
          <w:p w14:paraId="4175C81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93" w:type="dxa"/>
          </w:tcPr>
          <w:p w14:paraId="5E8B09B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</w:tr>
      <w:tr w:rsidR="00835A83" w:rsidRPr="00D20F8C" w14:paraId="3477FA7E" w14:textId="77777777" w:rsidTr="00835A83">
        <w:trPr>
          <w:trHeight w:val="435"/>
        </w:trPr>
        <w:tc>
          <w:tcPr>
            <w:tcW w:w="2805" w:type="dxa"/>
          </w:tcPr>
          <w:p w14:paraId="1F884D26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Оборудване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използвани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превоза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</w:p>
        </w:tc>
        <w:tc>
          <w:tcPr>
            <w:tcW w:w="685" w:type="dxa"/>
          </w:tcPr>
          <w:p w14:paraId="4B047FA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6A0E84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17,8</w:t>
            </w:r>
          </w:p>
        </w:tc>
        <w:tc>
          <w:tcPr>
            <w:tcW w:w="739" w:type="dxa"/>
          </w:tcPr>
          <w:p w14:paraId="65FBCCC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7EABD3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13,8</w:t>
            </w:r>
          </w:p>
        </w:tc>
        <w:tc>
          <w:tcPr>
            <w:tcW w:w="685" w:type="dxa"/>
          </w:tcPr>
          <w:p w14:paraId="536A9EA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C566B0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15,5</w:t>
            </w:r>
          </w:p>
        </w:tc>
        <w:tc>
          <w:tcPr>
            <w:tcW w:w="685" w:type="dxa"/>
          </w:tcPr>
          <w:p w14:paraId="5A54C20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0A3B81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7,5</w:t>
            </w:r>
          </w:p>
        </w:tc>
        <w:tc>
          <w:tcPr>
            <w:tcW w:w="685" w:type="dxa"/>
          </w:tcPr>
          <w:p w14:paraId="23DA43B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7658D6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13,5</w:t>
            </w:r>
          </w:p>
        </w:tc>
        <w:tc>
          <w:tcPr>
            <w:tcW w:w="692" w:type="dxa"/>
          </w:tcPr>
          <w:p w14:paraId="5DEE119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126221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16,7</w:t>
            </w:r>
          </w:p>
        </w:tc>
        <w:tc>
          <w:tcPr>
            <w:tcW w:w="693" w:type="dxa"/>
          </w:tcPr>
          <w:p w14:paraId="7EF6A61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74FBDF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12,8</w:t>
            </w:r>
          </w:p>
        </w:tc>
        <w:tc>
          <w:tcPr>
            <w:tcW w:w="693" w:type="dxa"/>
          </w:tcPr>
          <w:p w14:paraId="29378A5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2C21A3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14,9</w:t>
            </w:r>
          </w:p>
        </w:tc>
        <w:tc>
          <w:tcPr>
            <w:tcW w:w="693" w:type="dxa"/>
          </w:tcPr>
          <w:p w14:paraId="7B75AE0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CA2969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14,2</w:t>
            </w:r>
          </w:p>
        </w:tc>
      </w:tr>
      <w:tr w:rsidR="00835A83" w:rsidRPr="00D20F8C" w14:paraId="2EE10F15" w14:textId="77777777" w:rsidTr="00835A83">
        <w:trPr>
          <w:trHeight w:val="585"/>
        </w:trPr>
        <w:tc>
          <w:tcPr>
            <w:tcW w:w="2805" w:type="dxa"/>
          </w:tcPr>
          <w:p w14:paraId="79D1934E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превозвани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време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преместване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домакинства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офиси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багаж</w:t>
            </w:r>
            <w:proofErr w:type="spellEnd"/>
          </w:p>
        </w:tc>
        <w:tc>
          <w:tcPr>
            <w:tcW w:w="685" w:type="dxa"/>
          </w:tcPr>
          <w:p w14:paraId="780D07E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6F415FC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739" w:type="dxa"/>
          </w:tcPr>
          <w:p w14:paraId="7CFC36E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2D2BA9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85" w:type="dxa"/>
          </w:tcPr>
          <w:p w14:paraId="194C42B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DA7371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0,2</w:t>
            </w:r>
          </w:p>
        </w:tc>
        <w:tc>
          <w:tcPr>
            <w:tcW w:w="685" w:type="dxa"/>
          </w:tcPr>
          <w:p w14:paraId="32F8A54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7E9525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85" w:type="dxa"/>
          </w:tcPr>
          <w:p w14:paraId="1D077F6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3AFA96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92" w:type="dxa"/>
          </w:tcPr>
          <w:p w14:paraId="4502881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D2CCD7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93" w:type="dxa"/>
          </w:tcPr>
          <w:p w14:paraId="0AD38E5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108BBA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93" w:type="dxa"/>
          </w:tcPr>
          <w:p w14:paraId="7714E9C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858B8E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693" w:type="dxa"/>
          </w:tcPr>
          <w:p w14:paraId="7EB95DE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853B8B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</w:tr>
      <w:tr w:rsidR="00835A83" w:rsidRPr="00D20F8C" w14:paraId="15AA99D1" w14:textId="77777777" w:rsidTr="00835A83">
        <w:trPr>
          <w:trHeight w:val="435"/>
        </w:trPr>
        <w:tc>
          <w:tcPr>
            <w:tcW w:w="2805" w:type="dxa"/>
          </w:tcPr>
          <w:p w14:paraId="0B0C55A0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Групирани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смес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типове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които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превозват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заедно</w:t>
            </w:r>
            <w:proofErr w:type="spellEnd"/>
          </w:p>
        </w:tc>
        <w:tc>
          <w:tcPr>
            <w:tcW w:w="685" w:type="dxa"/>
          </w:tcPr>
          <w:p w14:paraId="733D890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ABFC53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1,8</w:t>
            </w:r>
          </w:p>
        </w:tc>
        <w:tc>
          <w:tcPr>
            <w:tcW w:w="739" w:type="dxa"/>
          </w:tcPr>
          <w:p w14:paraId="49FC99E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AA8259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1,4</w:t>
            </w:r>
          </w:p>
        </w:tc>
        <w:tc>
          <w:tcPr>
            <w:tcW w:w="685" w:type="dxa"/>
          </w:tcPr>
          <w:p w14:paraId="1FB76F1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B2EBA9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31,7</w:t>
            </w:r>
          </w:p>
        </w:tc>
        <w:tc>
          <w:tcPr>
            <w:tcW w:w="685" w:type="dxa"/>
          </w:tcPr>
          <w:p w14:paraId="2AB869B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FBCD39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90,9</w:t>
            </w:r>
          </w:p>
        </w:tc>
        <w:tc>
          <w:tcPr>
            <w:tcW w:w="685" w:type="dxa"/>
          </w:tcPr>
          <w:p w14:paraId="0A0F467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70E223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124,4</w:t>
            </w:r>
          </w:p>
        </w:tc>
        <w:tc>
          <w:tcPr>
            <w:tcW w:w="692" w:type="dxa"/>
          </w:tcPr>
          <w:p w14:paraId="44433E3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2B5D011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76,7</w:t>
            </w:r>
          </w:p>
        </w:tc>
        <w:tc>
          <w:tcPr>
            <w:tcW w:w="693" w:type="dxa"/>
          </w:tcPr>
          <w:p w14:paraId="73FBF61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41CA8F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52,5</w:t>
            </w:r>
          </w:p>
        </w:tc>
        <w:tc>
          <w:tcPr>
            <w:tcW w:w="693" w:type="dxa"/>
          </w:tcPr>
          <w:p w14:paraId="7A8C13F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AE759C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28,6</w:t>
            </w:r>
          </w:p>
        </w:tc>
        <w:tc>
          <w:tcPr>
            <w:tcW w:w="693" w:type="dxa"/>
          </w:tcPr>
          <w:p w14:paraId="486B055F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CB9F9A2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15,4</w:t>
            </w:r>
          </w:p>
        </w:tc>
      </w:tr>
      <w:tr w:rsidR="00835A83" w:rsidRPr="00D20F8C" w14:paraId="2F8FC162" w14:textId="77777777" w:rsidTr="00835A83">
        <w:trPr>
          <w:trHeight w:val="224"/>
        </w:trPr>
        <w:tc>
          <w:tcPr>
            <w:tcW w:w="2805" w:type="dxa"/>
          </w:tcPr>
          <w:p w14:paraId="4CDB91DC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Неидентифицируеми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</w:p>
        </w:tc>
        <w:tc>
          <w:tcPr>
            <w:tcW w:w="685" w:type="dxa"/>
          </w:tcPr>
          <w:p w14:paraId="1E7781D6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242,9</w:t>
            </w:r>
          </w:p>
        </w:tc>
        <w:tc>
          <w:tcPr>
            <w:tcW w:w="739" w:type="dxa"/>
          </w:tcPr>
          <w:p w14:paraId="69BCAB3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223,4</w:t>
            </w:r>
          </w:p>
        </w:tc>
        <w:tc>
          <w:tcPr>
            <w:tcW w:w="685" w:type="dxa"/>
          </w:tcPr>
          <w:p w14:paraId="06010080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205,5</w:t>
            </w:r>
          </w:p>
        </w:tc>
        <w:tc>
          <w:tcPr>
            <w:tcW w:w="685" w:type="dxa"/>
          </w:tcPr>
          <w:p w14:paraId="6F7CE5B8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118,8</w:t>
            </w:r>
          </w:p>
        </w:tc>
        <w:tc>
          <w:tcPr>
            <w:tcW w:w="685" w:type="dxa"/>
          </w:tcPr>
          <w:p w14:paraId="2585BF0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37,5</w:t>
            </w:r>
          </w:p>
        </w:tc>
        <w:tc>
          <w:tcPr>
            <w:tcW w:w="692" w:type="dxa"/>
          </w:tcPr>
          <w:p w14:paraId="16FE3AB3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36,7</w:t>
            </w:r>
          </w:p>
        </w:tc>
        <w:tc>
          <w:tcPr>
            <w:tcW w:w="693" w:type="dxa"/>
          </w:tcPr>
          <w:p w14:paraId="321E9F9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19,5</w:t>
            </w:r>
          </w:p>
        </w:tc>
        <w:tc>
          <w:tcPr>
            <w:tcW w:w="693" w:type="dxa"/>
          </w:tcPr>
          <w:p w14:paraId="5BDE723F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23,4</w:t>
            </w:r>
          </w:p>
        </w:tc>
        <w:tc>
          <w:tcPr>
            <w:tcW w:w="693" w:type="dxa"/>
          </w:tcPr>
          <w:p w14:paraId="7FD1D2C5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20,2</w:t>
            </w:r>
          </w:p>
        </w:tc>
      </w:tr>
      <w:tr w:rsidR="00835A83" w:rsidRPr="00D20F8C" w14:paraId="2536CCDA" w14:textId="77777777" w:rsidTr="00835A83">
        <w:trPr>
          <w:trHeight w:val="135"/>
        </w:trPr>
        <w:tc>
          <w:tcPr>
            <w:tcW w:w="2805" w:type="dxa"/>
          </w:tcPr>
          <w:p w14:paraId="38FAA325" w14:textId="77777777" w:rsidR="00835A83" w:rsidRPr="00D20F8C" w:rsidRDefault="00835A83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товари</w:t>
            </w:r>
            <w:proofErr w:type="spellEnd"/>
          </w:p>
        </w:tc>
        <w:tc>
          <w:tcPr>
            <w:tcW w:w="685" w:type="dxa"/>
          </w:tcPr>
          <w:p w14:paraId="0251946B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123,0</w:t>
            </w:r>
          </w:p>
        </w:tc>
        <w:tc>
          <w:tcPr>
            <w:tcW w:w="739" w:type="dxa"/>
          </w:tcPr>
          <w:p w14:paraId="0EB7756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187,6</w:t>
            </w:r>
          </w:p>
        </w:tc>
        <w:tc>
          <w:tcPr>
            <w:tcW w:w="685" w:type="dxa"/>
          </w:tcPr>
          <w:p w14:paraId="2F1FFAE4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216,3</w:t>
            </w:r>
          </w:p>
        </w:tc>
        <w:tc>
          <w:tcPr>
            <w:tcW w:w="685" w:type="dxa"/>
          </w:tcPr>
          <w:p w14:paraId="78E8BAB7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783,9</w:t>
            </w:r>
          </w:p>
        </w:tc>
        <w:tc>
          <w:tcPr>
            <w:tcW w:w="685" w:type="dxa"/>
          </w:tcPr>
          <w:p w14:paraId="13500009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388,9</w:t>
            </w:r>
          </w:p>
        </w:tc>
        <w:tc>
          <w:tcPr>
            <w:tcW w:w="692" w:type="dxa"/>
          </w:tcPr>
          <w:p w14:paraId="7F1E0EFD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424,7</w:t>
            </w:r>
          </w:p>
        </w:tc>
        <w:tc>
          <w:tcPr>
            <w:tcW w:w="693" w:type="dxa"/>
          </w:tcPr>
          <w:p w14:paraId="3F32092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660,6</w:t>
            </w:r>
          </w:p>
        </w:tc>
        <w:tc>
          <w:tcPr>
            <w:tcW w:w="693" w:type="dxa"/>
          </w:tcPr>
          <w:p w14:paraId="7D96FA8E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184,2</w:t>
            </w:r>
          </w:p>
        </w:tc>
        <w:tc>
          <w:tcPr>
            <w:tcW w:w="693" w:type="dxa"/>
          </w:tcPr>
          <w:p w14:paraId="2417196A" w14:textId="77777777" w:rsidR="00835A83" w:rsidRPr="00D20F8C" w:rsidRDefault="00835A8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161,3</w:t>
            </w:r>
          </w:p>
        </w:tc>
      </w:tr>
    </w:tbl>
    <w:p w14:paraId="425D9CC3" w14:textId="77777777" w:rsidR="00AD045C" w:rsidRPr="00D20F8C" w:rsidRDefault="00AD045C" w:rsidP="00D13745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1C53CF51" w14:textId="77777777" w:rsidR="00AD045C" w:rsidRPr="00D20F8C" w:rsidRDefault="00AD045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Забележка: Представе</w:t>
      </w:r>
      <w:r w:rsidR="008436F0" w:rsidRPr="00D20F8C">
        <w:rPr>
          <w:rFonts w:ascii="Times New Roman" w:hAnsi="Times New Roman" w:cs="Times New Roman"/>
          <w:color w:val="000000" w:themeColor="text1"/>
          <w:lang w:val="bg-BG"/>
        </w:rPr>
        <w:t>ните данни обхващат периода 2011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– 2019 г.</w:t>
      </w:r>
      <w:r w:rsidR="008436F0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тъй като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данните за 2020 г. все още не са публикувани.</w:t>
      </w:r>
    </w:p>
    <w:p w14:paraId="56450E2C" w14:textId="77777777" w:rsidR="00AD045C" w:rsidRPr="00D20F8C" w:rsidRDefault="00AD045C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</w:p>
    <w:p w14:paraId="323D8D38" w14:textId="77777777" w:rsidR="00AD045C" w:rsidRPr="00D20F8C" w:rsidRDefault="00E53886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В таблица 11</w:t>
      </w:r>
      <w:r w:rsidR="00AD045C" w:rsidRPr="00D20F8C">
        <w:rPr>
          <w:color w:val="000000" w:themeColor="text1"/>
          <w:sz w:val="22"/>
          <w:szCs w:val="22"/>
        </w:rPr>
        <w:t xml:space="preserve"> са представени данни за изминатите </w:t>
      </w:r>
      <w:proofErr w:type="spellStart"/>
      <w:r w:rsidR="00AD045C" w:rsidRPr="00D20F8C">
        <w:rPr>
          <w:color w:val="000000" w:themeColor="text1"/>
          <w:sz w:val="22"/>
          <w:szCs w:val="22"/>
        </w:rPr>
        <w:t>влаккилометри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, извършената превозна работа в </w:t>
      </w:r>
      <w:proofErr w:type="spellStart"/>
      <w:r w:rsidR="00AD045C" w:rsidRPr="00D20F8C">
        <w:rPr>
          <w:color w:val="000000" w:themeColor="text1"/>
          <w:sz w:val="22"/>
          <w:szCs w:val="22"/>
        </w:rPr>
        <w:t>брутотонкилометри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 и събраните инфраструктурни такси от лицензираните </w:t>
      </w:r>
      <w:r w:rsidR="00A43D96" w:rsidRPr="00D20F8C">
        <w:rPr>
          <w:color w:val="000000" w:themeColor="text1"/>
          <w:sz w:val="22"/>
          <w:szCs w:val="22"/>
        </w:rPr>
        <w:t xml:space="preserve">товарни </w:t>
      </w:r>
      <w:r w:rsidR="00AD045C" w:rsidRPr="00D20F8C">
        <w:rPr>
          <w:color w:val="000000" w:themeColor="text1"/>
          <w:sz w:val="22"/>
          <w:szCs w:val="22"/>
        </w:rPr>
        <w:t xml:space="preserve">железопътни превозвачи за </w:t>
      </w:r>
      <w:r w:rsidR="00A43D96" w:rsidRPr="00D20F8C">
        <w:rPr>
          <w:color w:val="000000" w:themeColor="text1"/>
          <w:sz w:val="22"/>
          <w:szCs w:val="22"/>
        </w:rPr>
        <w:t xml:space="preserve">2019 и </w:t>
      </w:r>
      <w:r w:rsidR="00AD045C" w:rsidRPr="00D20F8C">
        <w:rPr>
          <w:color w:val="000000" w:themeColor="text1"/>
          <w:sz w:val="22"/>
          <w:szCs w:val="22"/>
        </w:rPr>
        <w:t xml:space="preserve">2020 година. Данните недвусмислено сочат, че „БДЖ-Товарни превози” е водещата компания при транспортирането на товари </w:t>
      </w:r>
      <w:r w:rsidR="00AD045C" w:rsidRPr="00D20F8C">
        <w:rPr>
          <w:color w:val="000000" w:themeColor="text1"/>
          <w:sz w:val="22"/>
          <w:szCs w:val="22"/>
          <w:lang w:val="en-US"/>
        </w:rPr>
        <w:t>(</w:t>
      </w:r>
      <w:r w:rsidR="00AD045C" w:rsidRPr="00D20F8C">
        <w:rPr>
          <w:color w:val="000000" w:themeColor="text1"/>
          <w:sz w:val="22"/>
          <w:szCs w:val="22"/>
        </w:rPr>
        <w:t>с 5</w:t>
      </w:r>
      <w:r w:rsidR="00E402F1" w:rsidRPr="00D20F8C">
        <w:rPr>
          <w:color w:val="000000" w:themeColor="text1"/>
          <w:sz w:val="22"/>
          <w:szCs w:val="22"/>
        </w:rPr>
        <w:t> </w:t>
      </w:r>
      <w:r w:rsidR="00AD045C" w:rsidRPr="00D20F8C">
        <w:rPr>
          <w:color w:val="000000" w:themeColor="text1"/>
          <w:sz w:val="22"/>
          <w:szCs w:val="22"/>
        </w:rPr>
        <w:t>071</w:t>
      </w:r>
      <w:r w:rsidR="00E402F1" w:rsidRPr="00D20F8C">
        <w:rPr>
          <w:color w:val="000000" w:themeColor="text1"/>
          <w:sz w:val="22"/>
          <w:szCs w:val="22"/>
        </w:rPr>
        <w:t xml:space="preserve"> </w:t>
      </w:r>
      <w:r w:rsidR="00AD045C" w:rsidRPr="00D20F8C">
        <w:rPr>
          <w:color w:val="000000" w:themeColor="text1"/>
          <w:sz w:val="22"/>
          <w:szCs w:val="22"/>
        </w:rPr>
        <w:t xml:space="preserve">855 </w:t>
      </w:r>
      <w:proofErr w:type="spellStart"/>
      <w:r w:rsidR="00AD045C" w:rsidRPr="00D20F8C">
        <w:rPr>
          <w:color w:val="000000" w:themeColor="text1"/>
          <w:sz w:val="22"/>
          <w:szCs w:val="22"/>
        </w:rPr>
        <w:t>влаккм</w:t>
      </w:r>
      <w:proofErr w:type="spellEnd"/>
      <w:r w:rsidR="00AD045C" w:rsidRPr="00D20F8C">
        <w:rPr>
          <w:color w:val="000000" w:themeColor="text1"/>
          <w:sz w:val="22"/>
          <w:szCs w:val="22"/>
        </w:rPr>
        <w:t>, 5</w:t>
      </w:r>
      <w:r w:rsidR="00A43D96" w:rsidRPr="00D20F8C">
        <w:rPr>
          <w:color w:val="000000" w:themeColor="text1"/>
          <w:sz w:val="22"/>
          <w:szCs w:val="22"/>
        </w:rPr>
        <w:t> </w:t>
      </w:r>
      <w:r w:rsidR="00AD045C" w:rsidRPr="00D20F8C">
        <w:rPr>
          <w:color w:val="000000" w:themeColor="text1"/>
          <w:sz w:val="22"/>
          <w:szCs w:val="22"/>
        </w:rPr>
        <w:t>335</w:t>
      </w:r>
      <w:r w:rsidR="00A43D96" w:rsidRPr="00D20F8C">
        <w:rPr>
          <w:color w:val="000000" w:themeColor="text1"/>
          <w:sz w:val="22"/>
          <w:szCs w:val="22"/>
        </w:rPr>
        <w:t> </w:t>
      </w:r>
      <w:r w:rsidR="00AD045C" w:rsidRPr="00D20F8C">
        <w:rPr>
          <w:color w:val="000000" w:themeColor="text1"/>
          <w:sz w:val="22"/>
          <w:szCs w:val="22"/>
        </w:rPr>
        <w:t>385</w:t>
      </w:r>
      <w:r w:rsidR="00A43D96" w:rsidRPr="00D20F8C">
        <w:rPr>
          <w:color w:val="000000" w:themeColor="text1"/>
          <w:sz w:val="22"/>
          <w:szCs w:val="22"/>
        </w:rPr>
        <w:t xml:space="preserve"> </w:t>
      </w:r>
      <w:r w:rsidR="00AD045C" w:rsidRPr="00D20F8C">
        <w:rPr>
          <w:color w:val="000000" w:themeColor="text1"/>
          <w:sz w:val="22"/>
          <w:szCs w:val="22"/>
        </w:rPr>
        <w:t xml:space="preserve">000 </w:t>
      </w:r>
      <w:proofErr w:type="spellStart"/>
      <w:r w:rsidR="00AD045C" w:rsidRPr="00D20F8C">
        <w:rPr>
          <w:color w:val="000000" w:themeColor="text1"/>
          <w:sz w:val="22"/>
          <w:szCs w:val="22"/>
        </w:rPr>
        <w:t>брутотонкм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 и 14</w:t>
      </w:r>
      <w:r w:rsidR="00A43D96" w:rsidRPr="00D20F8C">
        <w:rPr>
          <w:color w:val="000000" w:themeColor="text1"/>
          <w:sz w:val="22"/>
          <w:szCs w:val="22"/>
        </w:rPr>
        <w:t> </w:t>
      </w:r>
      <w:r w:rsidR="00AD045C" w:rsidRPr="00D20F8C">
        <w:rPr>
          <w:color w:val="000000" w:themeColor="text1"/>
          <w:sz w:val="22"/>
          <w:szCs w:val="22"/>
        </w:rPr>
        <w:t>542</w:t>
      </w:r>
      <w:r w:rsidR="00A43D96" w:rsidRPr="00D20F8C">
        <w:rPr>
          <w:color w:val="000000" w:themeColor="text1"/>
          <w:sz w:val="22"/>
          <w:szCs w:val="22"/>
        </w:rPr>
        <w:t xml:space="preserve"> </w:t>
      </w:r>
      <w:r w:rsidR="00AD045C" w:rsidRPr="00D20F8C">
        <w:rPr>
          <w:color w:val="000000" w:themeColor="text1"/>
          <w:sz w:val="22"/>
          <w:szCs w:val="22"/>
        </w:rPr>
        <w:t>040 лв. заплатени инфраструктурни такси</w:t>
      </w:r>
      <w:r w:rsidR="00A43D96" w:rsidRPr="00D20F8C">
        <w:rPr>
          <w:color w:val="000000" w:themeColor="text1"/>
          <w:sz w:val="22"/>
          <w:szCs w:val="22"/>
        </w:rPr>
        <w:t xml:space="preserve"> за 2020 г. и с 4 620 268 </w:t>
      </w:r>
      <w:proofErr w:type="spellStart"/>
      <w:r w:rsidR="00A43D96" w:rsidRPr="00D20F8C">
        <w:rPr>
          <w:color w:val="000000" w:themeColor="text1"/>
          <w:sz w:val="22"/>
          <w:szCs w:val="22"/>
        </w:rPr>
        <w:t>влаккм</w:t>
      </w:r>
      <w:proofErr w:type="spellEnd"/>
      <w:r w:rsidR="00A43D96" w:rsidRPr="00D20F8C">
        <w:rPr>
          <w:color w:val="000000" w:themeColor="text1"/>
          <w:sz w:val="22"/>
          <w:szCs w:val="22"/>
        </w:rPr>
        <w:t xml:space="preserve">, 4 882 837 000 </w:t>
      </w:r>
      <w:proofErr w:type="spellStart"/>
      <w:r w:rsidR="00A43D96" w:rsidRPr="00D20F8C">
        <w:rPr>
          <w:color w:val="000000" w:themeColor="text1"/>
          <w:sz w:val="22"/>
          <w:szCs w:val="22"/>
        </w:rPr>
        <w:t>брутотонкм</w:t>
      </w:r>
      <w:proofErr w:type="spellEnd"/>
      <w:r w:rsidR="00A43D96" w:rsidRPr="00D20F8C">
        <w:rPr>
          <w:color w:val="000000" w:themeColor="text1"/>
          <w:sz w:val="22"/>
          <w:szCs w:val="22"/>
        </w:rPr>
        <w:t xml:space="preserve"> и 15 757 430 лв. заплатени инфраструктурни такси</w:t>
      </w:r>
      <w:r w:rsidR="00E402F1" w:rsidRPr="00D20F8C">
        <w:rPr>
          <w:color w:val="000000" w:themeColor="text1"/>
          <w:sz w:val="22"/>
          <w:szCs w:val="22"/>
        </w:rPr>
        <w:t xml:space="preserve"> за 2019</w:t>
      </w:r>
      <w:r w:rsidR="00A43D96" w:rsidRPr="00D20F8C">
        <w:rPr>
          <w:color w:val="000000" w:themeColor="text1"/>
          <w:sz w:val="22"/>
          <w:szCs w:val="22"/>
        </w:rPr>
        <w:t xml:space="preserve"> г.</w:t>
      </w:r>
      <w:r w:rsidR="00AD045C" w:rsidRPr="00D20F8C">
        <w:rPr>
          <w:color w:val="000000" w:themeColor="text1"/>
          <w:sz w:val="22"/>
          <w:szCs w:val="22"/>
          <w:lang w:val="en-US"/>
        </w:rPr>
        <w:t>)</w:t>
      </w:r>
      <w:r w:rsidR="00AD045C" w:rsidRPr="00D20F8C">
        <w:rPr>
          <w:color w:val="000000" w:themeColor="text1"/>
          <w:sz w:val="22"/>
          <w:szCs w:val="22"/>
        </w:rPr>
        <w:t xml:space="preserve">, съответно с 59,15 % от общо изминатите </w:t>
      </w:r>
      <w:proofErr w:type="spellStart"/>
      <w:r w:rsidR="00AD045C" w:rsidRPr="00D20F8C">
        <w:rPr>
          <w:color w:val="000000" w:themeColor="text1"/>
          <w:sz w:val="22"/>
          <w:szCs w:val="22"/>
        </w:rPr>
        <w:t>влаккм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, 57,79 % от извършените </w:t>
      </w:r>
      <w:proofErr w:type="spellStart"/>
      <w:r w:rsidR="00AD045C" w:rsidRPr="00D20F8C">
        <w:rPr>
          <w:color w:val="000000" w:themeColor="text1"/>
          <w:sz w:val="22"/>
          <w:szCs w:val="22"/>
        </w:rPr>
        <w:t>брутотонкм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 и 58,19 % от заплатените инфраструктурни такси за 2020 година. Втория железопътен превозвач по обем на товарните превози за 2020 г. е „Булмаркет Рейл Карго“ ЕООД, съответно с 10,42 % от общо изминатите </w:t>
      </w:r>
      <w:proofErr w:type="spellStart"/>
      <w:r w:rsidR="00AD045C" w:rsidRPr="00D20F8C">
        <w:rPr>
          <w:color w:val="000000" w:themeColor="text1"/>
          <w:sz w:val="22"/>
          <w:szCs w:val="22"/>
        </w:rPr>
        <w:t>влаккм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, 11,30 % от извършените </w:t>
      </w:r>
      <w:proofErr w:type="spellStart"/>
      <w:r w:rsidR="00AD045C" w:rsidRPr="00D20F8C">
        <w:rPr>
          <w:color w:val="000000" w:themeColor="text1"/>
          <w:sz w:val="22"/>
          <w:szCs w:val="22"/>
        </w:rPr>
        <w:t>брутотонкм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 и 11,29 % от заплатените инфраструктурни такси, а третия превозвач по обем на товарните превози</w:t>
      </w:r>
      <w:r w:rsidR="00E402F1" w:rsidRPr="00D20F8C">
        <w:rPr>
          <w:color w:val="000000" w:themeColor="text1"/>
          <w:sz w:val="22"/>
          <w:szCs w:val="22"/>
        </w:rPr>
        <w:t xml:space="preserve"> за 2020 г. </w:t>
      </w:r>
      <w:r w:rsidR="00AD045C" w:rsidRPr="00D20F8C">
        <w:rPr>
          <w:color w:val="000000" w:themeColor="text1"/>
          <w:sz w:val="22"/>
          <w:szCs w:val="22"/>
        </w:rPr>
        <w:t xml:space="preserve"> е „БЖК“ АД, съответно с 6,58 % от общо изминатите </w:t>
      </w:r>
      <w:proofErr w:type="spellStart"/>
      <w:r w:rsidR="00AD045C" w:rsidRPr="00D20F8C">
        <w:rPr>
          <w:color w:val="000000" w:themeColor="text1"/>
          <w:sz w:val="22"/>
          <w:szCs w:val="22"/>
        </w:rPr>
        <w:t>влаккм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, 6,27 % от извършените </w:t>
      </w:r>
      <w:proofErr w:type="spellStart"/>
      <w:r w:rsidR="00AD045C" w:rsidRPr="00D20F8C">
        <w:rPr>
          <w:color w:val="000000" w:themeColor="text1"/>
          <w:sz w:val="22"/>
          <w:szCs w:val="22"/>
        </w:rPr>
        <w:t>брутотонкм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 и 6,46 % от заплатените инфраструктурни такси. Останалата част от товарните превози е </w:t>
      </w:r>
      <w:r w:rsidR="008A2772" w:rsidRPr="00D20F8C">
        <w:rPr>
          <w:color w:val="000000" w:themeColor="text1"/>
          <w:sz w:val="22"/>
          <w:szCs w:val="22"/>
        </w:rPr>
        <w:t>осъществена предимно от още пет</w:t>
      </w:r>
      <w:r w:rsidR="00AD045C" w:rsidRPr="00D20F8C">
        <w:rPr>
          <w:color w:val="000000" w:themeColor="text1"/>
          <w:sz w:val="22"/>
          <w:szCs w:val="22"/>
        </w:rPr>
        <w:t xml:space="preserve"> железопътни превозвача </w:t>
      </w:r>
      <w:r w:rsidR="00AD045C" w:rsidRPr="00D20F8C">
        <w:rPr>
          <w:color w:val="000000" w:themeColor="text1"/>
          <w:sz w:val="22"/>
          <w:szCs w:val="22"/>
          <w:lang w:val="en-US"/>
        </w:rPr>
        <w:t>(</w:t>
      </w:r>
      <w:r w:rsidR="00AD045C" w:rsidRPr="00D20F8C">
        <w:rPr>
          <w:color w:val="000000" w:themeColor="text1"/>
          <w:sz w:val="22"/>
          <w:szCs w:val="22"/>
        </w:rPr>
        <w:t xml:space="preserve">„ТБД Товарни превози“ ЕАД, „Ди </w:t>
      </w:r>
      <w:proofErr w:type="spellStart"/>
      <w:r w:rsidR="00AD045C" w:rsidRPr="00D20F8C">
        <w:rPr>
          <w:color w:val="000000" w:themeColor="text1"/>
          <w:sz w:val="22"/>
          <w:szCs w:val="22"/>
        </w:rPr>
        <w:t>Би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 Карго България“ ЕООД, Рейл Карго </w:t>
      </w:r>
      <w:proofErr w:type="spellStart"/>
      <w:r w:rsidR="00AD045C" w:rsidRPr="00D20F8C">
        <w:rPr>
          <w:color w:val="000000" w:themeColor="text1"/>
          <w:sz w:val="22"/>
          <w:szCs w:val="22"/>
        </w:rPr>
        <w:t>Кериър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 България“ ЕООД, ДП „ТСВ“ и „</w:t>
      </w:r>
      <w:proofErr w:type="spellStart"/>
      <w:r w:rsidR="00AD045C" w:rsidRPr="00D20F8C">
        <w:rPr>
          <w:color w:val="000000" w:themeColor="text1"/>
          <w:sz w:val="22"/>
          <w:szCs w:val="22"/>
        </w:rPr>
        <w:t>Пимк</w:t>
      </w:r>
      <w:proofErr w:type="spellEnd"/>
      <w:r w:rsidR="00AD045C" w:rsidRPr="00D20F8C">
        <w:rPr>
          <w:color w:val="000000" w:themeColor="text1"/>
          <w:sz w:val="22"/>
          <w:szCs w:val="22"/>
        </w:rPr>
        <w:t xml:space="preserve"> </w:t>
      </w:r>
      <w:proofErr w:type="spellStart"/>
      <w:r w:rsidR="00AD045C" w:rsidRPr="00D20F8C">
        <w:rPr>
          <w:color w:val="000000" w:themeColor="text1"/>
          <w:sz w:val="22"/>
          <w:szCs w:val="22"/>
        </w:rPr>
        <w:t>рейл</w:t>
      </w:r>
      <w:proofErr w:type="spellEnd"/>
      <w:r w:rsidR="00AD045C" w:rsidRPr="00D20F8C">
        <w:rPr>
          <w:color w:val="000000" w:themeColor="text1"/>
          <w:sz w:val="22"/>
          <w:szCs w:val="22"/>
        </w:rPr>
        <w:t>“ ЕАД</w:t>
      </w:r>
      <w:r w:rsidR="00AD045C" w:rsidRPr="00D20F8C">
        <w:rPr>
          <w:color w:val="000000" w:themeColor="text1"/>
          <w:sz w:val="22"/>
          <w:szCs w:val="22"/>
          <w:lang w:val="en-US"/>
        </w:rPr>
        <w:t>)</w:t>
      </w:r>
      <w:r w:rsidR="00AD045C" w:rsidRPr="00D20F8C">
        <w:rPr>
          <w:color w:val="000000" w:themeColor="text1"/>
          <w:sz w:val="22"/>
          <w:szCs w:val="22"/>
        </w:rPr>
        <w:t>, а другите превозвачи</w:t>
      </w:r>
      <w:r w:rsidR="00AD045C" w:rsidRPr="00D20F8C">
        <w:rPr>
          <w:color w:val="000000" w:themeColor="text1"/>
          <w:sz w:val="22"/>
          <w:szCs w:val="22"/>
          <w:lang w:val="en-US"/>
        </w:rPr>
        <w:t xml:space="preserve"> (</w:t>
      </w:r>
      <w:r w:rsidR="00AD045C" w:rsidRPr="00D20F8C">
        <w:rPr>
          <w:color w:val="000000" w:themeColor="text1"/>
          <w:sz w:val="22"/>
          <w:szCs w:val="22"/>
        </w:rPr>
        <w:t xml:space="preserve">„ДМВ Карго Рейл“ ЕООД, „Газтрейд“ АД, „Мини Марица изток“ ЕАД, „Порт </w:t>
      </w:r>
      <w:proofErr w:type="spellStart"/>
      <w:r w:rsidR="00AD045C" w:rsidRPr="00D20F8C">
        <w:rPr>
          <w:color w:val="000000" w:themeColor="text1"/>
          <w:sz w:val="22"/>
          <w:szCs w:val="22"/>
        </w:rPr>
        <w:t>рейл</w:t>
      </w:r>
      <w:proofErr w:type="spellEnd"/>
      <w:r w:rsidR="00AD045C" w:rsidRPr="00D20F8C">
        <w:rPr>
          <w:color w:val="000000" w:themeColor="text1"/>
          <w:sz w:val="22"/>
          <w:szCs w:val="22"/>
        </w:rPr>
        <w:t>“ ООД</w:t>
      </w:r>
      <w:r w:rsidR="008A2772" w:rsidRPr="00D20F8C">
        <w:rPr>
          <w:color w:val="000000" w:themeColor="text1"/>
          <w:sz w:val="22"/>
          <w:szCs w:val="22"/>
        </w:rPr>
        <w:t>,</w:t>
      </w:r>
      <w:r w:rsidR="00AD045C" w:rsidRPr="00D20F8C">
        <w:rPr>
          <w:color w:val="000000" w:themeColor="text1"/>
          <w:sz w:val="22"/>
          <w:szCs w:val="22"/>
        </w:rPr>
        <w:t xml:space="preserve"> „Експрес сервиз“ ООД и „Карго Транс Вагон България“ АД</w:t>
      </w:r>
      <w:r w:rsidR="00AD045C" w:rsidRPr="00D20F8C">
        <w:rPr>
          <w:color w:val="000000" w:themeColor="text1"/>
          <w:sz w:val="22"/>
          <w:szCs w:val="22"/>
          <w:lang w:val="en-US"/>
        </w:rPr>
        <w:t>)</w:t>
      </w:r>
      <w:r w:rsidR="00AD045C" w:rsidRPr="00D20F8C">
        <w:rPr>
          <w:color w:val="000000" w:themeColor="text1"/>
          <w:sz w:val="22"/>
          <w:szCs w:val="22"/>
        </w:rPr>
        <w:t xml:space="preserve"> имат незначително участие.</w:t>
      </w:r>
    </w:p>
    <w:p w14:paraId="7E5F7202" w14:textId="77777777" w:rsidR="00B557CF" w:rsidRPr="00D20F8C" w:rsidRDefault="00B557CF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</w:p>
    <w:p w14:paraId="2EA5C0AC" w14:textId="77777777" w:rsidR="00B557CF" w:rsidRPr="00D20F8C" w:rsidRDefault="00B557CF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bookmarkStart w:id="9" w:name="_Toc64036913"/>
      <w:proofErr w:type="spellStart"/>
      <w:r w:rsidRPr="00D20F8C">
        <w:rPr>
          <w:rFonts w:ascii="Times New Roman" w:hAnsi="Times New Roman" w:cs="Times New Roman"/>
          <w:b/>
          <w:b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color w:val="000000" w:themeColor="text1"/>
          <w:lang w:val="bg-BG"/>
        </w:rPr>
        <w:t>11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Извършени товарни превози по железопътни превозвачи, изразени във </w:t>
      </w:r>
      <w:proofErr w:type="spellStart"/>
      <w:r w:rsidRPr="00D20F8C">
        <w:rPr>
          <w:rFonts w:ascii="Times New Roman" w:hAnsi="Times New Roman" w:cs="Times New Roman"/>
          <w:color w:val="000000" w:themeColor="text1"/>
          <w:lang w:val="bg-BG"/>
        </w:rPr>
        <w:t>влаккилометри</w:t>
      </w:r>
      <w:proofErr w:type="spellEnd"/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  <w:lang w:val="bg-BG"/>
        </w:rPr>
        <w:t>брутотонкилометри</w:t>
      </w:r>
      <w:proofErr w:type="spellEnd"/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и реализираните от тях приходи от инфраструктурни такси за 2019 и 2020 г</w:t>
      </w:r>
      <w:bookmarkEnd w:id="9"/>
      <w:r w:rsidRPr="00D20F8C">
        <w:rPr>
          <w:rFonts w:ascii="Times New Roman" w:hAnsi="Times New Roman" w:cs="Times New Roman"/>
          <w:color w:val="000000" w:themeColor="text1"/>
          <w:lang w:val="bg-BG"/>
        </w:rPr>
        <w:t>.</w:t>
      </w:r>
    </w:p>
    <w:tbl>
      <w:tblPr>
        <w:tblpPr w:leftFromText="141" w:rightFromText="141" w:vertAnchor="text" w:horzAnchor="margin" w:tblpY="106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89"/>
        <w:gridCol w:w="1102"/>
        <w:gridCol w:w="1556"/>
        <w:gridCol w:w="789"/>
        <w:gridCol w:w="1102"/>
        <w:gridCol w:w="1556"/>
      </w:tblGrid>
      <w:tr w:rsidR="00B557CF" w:rsidRPr="00D20F8C" w14:paraId="3236D61D" w14:textId="77777777" w:rsidTr="00B557CF">
        <w:trPr>
          <w:trHeight w:val="2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27DD4966" w14:textId="77777777" w:rsidR="00B557CF" w:rsidRPr="00D20F8C" w:rsidRDefault="00B557CF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Години </w:t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558965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84E280" w14:textId="77777777" w:rsidR="00B557CF" w:rsidRPr="00D20F8C" w:rsidRDefault="00B557CF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2019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F2173F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72C86B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7F865D" w14:textId="77777777" w:rsidR="00B557CF" w:rsidRPr="00D20F8C" w:rsidRDefault="00B557CF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2020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252814B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</w:tc>
      </w:tr>
      <w:tr w:rsidR="00B557CF" w:rsidRPr="00D20F8C" w14:paraId="47FA6372" w14:textId="77777777" w:rsidTr="00B557CF">
        <w:trPr>
          <w:trHeight w:val="30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7CC0F565" w14:textId="77777777" w:rsidR="00B557CF" w:rsidRPr="00D20F8C" w:rsidRDefault="00B557CF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Показатели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</w:t>
            </w:r>
          </w:p>
          <w:p w14:paraId="119312E3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Превозвачи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52485738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Влаккм</w:t>
            </w:r>
            <w:proofErr w:type="spellEnd"/>
          </w:p>
        </w:tc>
        <w:tc>
          <w:tcPr>
            <w:tcW w:w="1052" w:type="dxa"/>
            <w:shd w:val="clear" w:color="auto" w:fill="D9D9D9" w:themeFill="background1" w:themeFillShade="D9"/>
          </w:tcPr>
          <w:p w14:paraId="3C46E77F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Брутотонкм</w:t>
            </w:r>
            <w:proofErr w:type="spellEnd"/>
          </w:p>
          <w:p w14:paraId="072BB90C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 xml:space="preserve"> /</w:t>
            </w:r>
            <w:proofErr w:type="spellStart"/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хил</w:t>
            </w:r>
            <w:proofErr w:type="spellEnd"/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/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3366C6E5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Инфраструктурни такси /лв./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14:paraId="08E90840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Влаккм</w:t>
            </w:r>
            <w:proofErr w:type="spellEnd"/>
          </w:p>
        </w:tc>
        <w:tc>
          <w:tcPr>
            <w:tcW w:w="1052" w:type="dxa"/>
            <w:shd w:val="clear" w:color="auto" w:fill="D9D9D9" w:themeFill="background1" w:themeFillShade="D9"/>
          </w:tcPr>
          <w:p w14:paraId="6EEE368B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Брутотонкм</w:t>
            </w:r>
            <w:proofErr w:type="spellEnd"/>
          </w:p>
          <w:p w14:paraId="43AF74A6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 xml:space="preserve"> /</w:t>
            </w:r>
            <w:proofErr w:type="spellStart"/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хил</w:t>
            </w:r>
            <w:proofErr w:type="spellEnd"/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/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3D1ACB6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Инфраструктурни такси /лв./</w:t>
            </w:r>
          </w:p>
        </w:tc>
      </w:tr>
      <w:tr w:rsidR="00B557CF" w:rsidRPr="00D20F8C" w14:paraId="4F1DA5E4" w14:textId="77777777" w:rsidTr="00B557CF">
        <w:trPr>
          <w:trHeight w:val="231"/>
        </w:trPr>
        <w:tc>
          <w:tcPr>
            <w:tcW w:w="2155" w:type="dxa"/>
          </w:tcPr>
          <w:p w14:paraId="6BC5E042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„БДЖ – Товарни превози“ ЕООД</w:t>
            </w:r>
          </w:p>
        </w:tc>
        <w:tc>
          <w:tcPr>
            <w:tcW w:w="790" w:type="dxa"/>
          </w:tcPr>
          <w:p w14:paraId="213927A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8B23BCF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4620268</w:t>
            </w:r>
          </w:p>
        </w:tc>
        <w:tc>
          <w:tcPr>
            <w:tcW w:w="1052" w:type="dxa"/>
          </w:tcPr>
          <w:p w14:paraId="58AD326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772F708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4882837</w:t>
            </w:r>
          </w:p>
        </w:tc>
        <w:tc>
          <w:tcPr>
            <w:tcW w:w="1463" w:type="dxa"/>
          </w:tcPr>
          <w:p w14:paraId="607B931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FC5F6F9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15757430</w:t>
            </w:r>
          </w:p>
        </w:tc>
        <w:tc>
          <w:tcPr>
            <w:tcW w:w="790" w:type="dxa"/>
          </w:tcPr>
          <w:p w14:paraId="68A09BB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4821BEF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5071855</w:t>
            </w:r>
          </w:p>
        </w:tc>
        <w:tc>
          <w:tcPr>
            <w:tcW w:w="1052" w:type="dxa"/>
          </w:tcPr>
          <w:p w14:paraId="3E768DF8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5313D88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5335385</w:t>
            </w:r>
          </w:p>
        </w:tc>
        <w:tc>
          <w:tcPr>
            <w:tcW w:w="1463" w:type="dxa"/>
          </w:tcPr>
          <w:p w14:paraId="2D126D77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6FE26A7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14542040</w:t>
            </w:r>
          </w:p>
        </w:tc>
      </w:tr>
      <w:tr w:rsidR="00B557CF" w:rsidRPr="00D20F8C" w14:paraId="3AB6464B" w14:textId="77777777" w:rsidTr="00B557CF">
        <w:trPr>
          <w:trHeight w:val="217"/>
        </w:trPr>
        <w:tc>
          <w:tcPr>
            <w:tcW w:w="2155" w:type="dxa"/>
          </w:tcPr>
          <w:p w14:paraId="3F71F1C5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„Булмаркет Рейл Карго“ ЕООД</w:t>
            </w:r>
          </w:p>
        </w:tc>
        <w:tc>
          <w:tcPr>
            <w:tcW w:w="790" w:type="dxa"/>
          </w:tcPr>
          <w:p w14:paraId="1154F985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3F52CD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797919</w:t>
            </w:r>
          </w:p>
        </w:tc>
        <w:tc>
          <w:tcPr>
            <w:tcW w:w="1052" w:type="dxa"/>
          </w:tcPr>
          <w:p w14:paraId="6FC55565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069ED1F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824320</w:t>
            </w:r>
          </w:p>
        </w:tc>
        <w:tc>
          <w:tcPr>
            <w:tcW w:w="1463" w:type="dxa"/>
          </w:tcPr>
          <w:p w14:paraId="7ABA6140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B31CDC9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2691280</w:t>
            </w:r>
          </w:p>
        </w:tc>
        <w:tc>
          <w:tcPr>
            <w:tcW w:w="790" w:type="dxa"/>
          </w:tcPr>
          <w:p w14:paraId="20B071B6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C0716DB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950118</w:t>
            </w:r>
          </w:p>
        </w:tc>
        <w:tc>
          <w:tcPr>
            <w:tcW w:w="1052" w:type="dxa"/>
          </w:tcPr>
          <w:p w14:paraId="27048AD4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44EB47D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1049178</w:t>
            </w:r>
          </w:p>
        </w:tc>
        <w:tc>
          <w:tcPr>
            <w:tcW w:w="1463" w:type="dxa"/>
          </w:tcPr>
          <w:p w14:paraId="0A6F189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30E67F0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2866080</w:t>
            </w:r>
          </w:p>
        </w:tc>
      </w:tr>
      <w:tr w:rsidR="00B557CF" w:rsidRPr="00D20F8C" w14:paraId="75D78D58" w14:textId="77777777" w:rsidTr="00B557CF">
        <w:trPr>
          <w:trHeight w:val="217"/>
        </w:trPr>
        <w:tc>
          <w:tcPr>
            <w:tcW w:w="2155" w:type="dxa"/>
          </w:tcPr>
          <w:p w14:paraId="7DB3787E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„БЖК“ АД</w:t>
            </w:r>
          </w:p>
        </w:tc>
        <w:tc>
          <w:tcPr>
            <w:tcW w:w="790" w:type="dxa"/>
          </w:tcPr>
          <w:p w14:paraId="6922846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1051297</w:t>
            </w:r>
          </w:p>
        </w:tc>
        <w:tc>
          <w:tcPr>
            <w:tcW w:w="1052" w:type="dxa"/>
          </w:tcPr>
          <w:p w14:paraId="6C3DCBA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962317</w:t>
            </w:r>
          </w:p>
        </w:tc>
        <w:tc>
          <w:tcPr>
            <w:tcW w:w="1463" w:type="dxa"/>
          </w:tcPr>
          <w:p w14:paraId="19BB22B6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3228130</w:t>
            </w:r>
          </w:p>
        </w:tc>
        <w:tc>
          <w:tcPr>
            <w:tcW w:w="790" w:type="dxa"/>
          </w:tcPr>
          <w:p w14:paraId="3B2F4D99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614926</w:t>
            </w:r>
          </w:p>
        </w:tc>
        <w:tc>
          <w:tcPr>
            <w:tcW w:w="1052" w:type="dxa"/>
          </w:tcPr>
          <w:p w14:paraId="20C0CA3D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587213</w:t>
            </w:r>
          </w:p>
        </w:tc>
        <w:tc>
          <w:tcPr>
            <w:tcW w:w="1463" w:type="dxa"/>
          </w:tcPr>
          <w:p w14:paraId="1F1B4FF8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1663940</w:t>
            </w:r>
          </w:p>
        </w:tc>
      </w:tr>
      <w:tr w:rsidR="00B557CF" w:rsidRPr="00D20F8C" w14:paraId="3269A10F" w14:textId="77777777" w:rsidTr="00B557CF">
        <w:trPr>
          <w:trHeight w:val="217"/>
        </w:trPr>
        <w:tc>
          <w:tcPr>
            <w:tcW w:w="2155" w:type="dxa"/>
          </w:tcPr>
          <w:p w14:paraId="69566845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„ТБД Товарни превози“ ЕАД</w:t>
            </w:r>
          </w:p>
        </w:tc>
        <w:tc>
          <w:tcPr>
            <w:tcW w:w="790" w:type="dxa"/>
          </w:tcPr>
          <w:p w14:paraId="32EB1049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659536</w:t>
            </w:r>
          </w:p>
        </w:tc>
        <w:tc>
          <w:tcPr>
            <w:tcW w:w="1052" w:type="dxa"/>
          </w:tcPr>
          <w:p w14:paraId="7EDC859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616017</w:t>
            </w:r>
          </w:p>
        </w:tc>
        <w:tc>
          <w:tcPr>
            <w:tcW w:w="1463" w:type="dxa"/>
          </w:tcPr>
          <w:p w14:paraId="6CFE50E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2049390</w:t>
            </w:r>
          </w:p>
        </w:tc>
        <w:tc>
          <w:tcPr>
            <w:tcW w:w="790" w:type="dxa"/>
          </w:tcPr>
          <w:p w14:paraId="73731777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587413</w:t>
            </w:r>
          </w:p>
        </w:tc>
        <w:tc>
          <w:tcPr>
            <w:tcW w:w="1052" w:type="dxa"/>
          </w:tcPr>
          <w:p w14:paraId="2158372E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540935</w:t>
            </w:r>
          </w:p>
        </w:tc>
        <w:tc>
          <w:tcPr>
            <w:tcW w:w="1463" w:type="dxa"/>
          </w:tcPr>
          <w:p w14:paraId="5049986E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1553960</w:t>
            </w:r>
          </w:p>
        </w:tc>
      </w:tr>
      <w:tr w:rsidR="00B557CF" w:rsidRPr="00D20F8C" w14:paraId="27F7E1C1" w14:textId="77777777" w:rsidTr="00B557CF">
        <w:trPr>
          <w:trHeight w:val="217"/>
        </w:trPr>
        <w:tc>
          <w:tcPr>
            <w:tcW w:w="2155" w:type="dxa"/>
          </w:tcPr>
          <w:p w14:paraId="195481E9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 xml:space="preserve">Рейл Карго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Кериър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 България“ ЕООД</w:t>
            </w:r>
          </w:p>
        </w:tc>
        <w:tc>
          <w:tcPr>
            <w:tcW w:w="790" w:type="dxa"/>
          </w:tcPr>
          <w:p w14:paraId="5A0889BB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498ACB8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409815</w:t>
            </w:r>
          </w:p>
        </w:tc>
        <w:tc>
          <w:tcPr>
            <w:tcW w:w="1052" w:type="dxa"/>
          </w:tcPr>
          <w:p w14:paraId="4026C3E5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A35F2BF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374502</w:t>
            </w:r>
          </w:p>
        </w:tc>
        <w:tc>
          <w:tcPr>
            <w:tcW w:w="1463" w:type="dxa"/>
          </w:tcPr>
          <w:p w14:paraId="72AE58F5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597AB76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1538560</w:t>
            </w:r>
          </w:p>
        </w:tc>
        <w:tc>
          <w:tcPr>
            <w:tcW w:w="790" w:type="dxa"/>
          </w:tcPr>
          <w:p w14:paraId="46999C78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E146FD4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516715</w:t>
            </w:r>
          </w:p>
        </w:tc>
        <w:tc>
          <w:tcPr>
            <w:tcW w:w="1052" w:type="dxa"/>
          </w:tcPr>
          <w:p w14:paraId="4112CF6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9AAEBB9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587480</w:t>
            </w:r>
          </w:p>
        </w:tc>
        <w:tc>
          <w:tcPr>
            <w:tcW w:w="1463" w:type="dxa"/>
          </w:tcPr>
          <w:p w14:paraId="7D21DB1D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6DFEF9C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1530820</w:t>
            </w:r>
          </w:p>
        </w:tc>
      </w:tr>
      <w:tr w:rsidR="00B557CF" w:rsidRPr="00D20F8C" w14:paraId="2717AC28" w14:textId="77777777" w:rsidTr="00B557CF">
        <w:trPr>
          <w:trHeight w:val="217"/>
        </w:trPr>
        <w:tc>
          <w:tcPr>
            <w:tcW w:w="2155" w:type="dxa"/>
          </w:tcPr>
          <w:p w14:paraId="6B9C77C9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„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Пимк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рейл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“ ЕАД</w:t>
            </w:r>
          </w:p>
        </w:tc>
        <w:tc>
          <w:tcPr>
            <w:tcW w:w="790" w:type="dxa"/>
          </w:tcPr>
          <w:p w14:paraId="6CAC4F94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398754</w:t>
            </w:r>
          </w:p>
        </w:tc>
        <w:tc>
          <w:tcPr>
            <w:tcW w:w="1052" w:type="dxa"/>
          </w:tcPr>
          <w:p w14:paraId="2975E0D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488439</w:t>
            </w:r>
          </w:p>
        </w:tc>
        <w:tc>
          <w:tcPr>
            <w:tcW w:w="1463" w:type="dxa"/>
          </w:tcPr>
          <w:p w14:paraId="2A3E9C1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1150150</w:t>
            </w:r>
          </w:p>
        </w:tc>
        <w:tc>
          <w:tcPr>
            <w:tcW w:w="790" w:type="dxa"/>
          </w:tcPr>
          <w:p w14:paraId="3EF753AF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562889</w:t>
            </w:r>
          </w:p>
        </w:tc>
        <w:tc>
          <w:tcPr>
            <w:tcW w:w="1052" w:type="dxa"/>
          </w:tcPr>
          <w:p w14:paraId="315229EE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580800</w:t>
            </w:r>
          </w:p>
        </w:tc>
        <w:tc>
          <w:tcPr>
            <w:tcW w:w="1463" w:type="dxa"/>
          </w:tcPr>
          <w:p w14:paraId="381F62A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1494070</w:t>
            </w:r>
          </w:p>
        </w:tc>
      </w:tr>
      <w:tr w:rsidR="00B557CF" w:rsidRPr="00D20F8C" w14:paraId="7D1B40FF" w14:textId="77777777" w:rsidTr="00B557CF">
        <w:trPr>
          <w:trHeight w:val="217"/>
        </w:trPr>
        <w:tc>
          <w:tcPr>
            <w:tcW w:w="2155" w:type="dxa"/>
          </w:tcPr>
          <w:p w14:paraId="52344310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„Ди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Би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 Карго България“ ЕООД</w:t>
            </w:r>
          </w:p>
        </w:tc>
        <w:tc>
          <w:tcPr>
            <w:tcW w:w="790" w:type="dxa"/>
          </w:tcPr>
          <w:p w14:paraId="39FD900F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F8C61B8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448918</w:t>
            </w:r>
          </w:p>
        </w:tc>
        <w:tc>
          <w:tcPr>
            <w:tcW w:w="1052" w:type="dxa"/>
          </w:tcPr>
          <w:p w14:paraId="578DBA9E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33D1304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491481</w:t>
            </w:r>
          </w:p>
        </w:tc>
        <w:tc>
          <w:tcPr>
            <w:tcW w:w="1463" w:type="dxa"/>
          </w:tcPr>
          <w:p w14:paraId="090F759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11E11EB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1534400</w:t>
            </w:r>
          </w:p>
        </w:tc>
        <w:tc>
          <w:tcPr>
            <w:tcW w:w="790" w:type="dxa"/>
          </w:tcPr>
          <w:p w14:paraId="69A240D5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09E0AC4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475863</w:t>
            </w:r>
          </w:p>
        </w:tc>
        <w:tc>
          <w:tcPr>
            <w:tcW w:w="1052" w:type="dxa"/>
          </w:tcPr>
          <w:p w14:paraId="1A0FBD7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8E399C0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564623</w:t>
            </w:r>
          </w:p>
        </w:tc>
        <w:tc>
          <w:tcPr>
            <w:tcW w:w="1463" w:type="dxa"/>
          </w:tcPr>
          <w:p w14:paraId="7E8E44B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2EE5AB9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1494170</w:t>
            </w:r>
          </w:p>
        </w:tc>
      </w:tr>
      <w:tr w:rsidR="00B557CF" w:rsidRPr="00D20F8C" w14:paraId="7009B7C2" w14:textId="77777777" w:rsidTr="00B557CF">
        <w:trPr>
          <w:trHeight w:val="217"/>
        </w:trPr>
        <w:tc>
          <w:tcPr>
            <w:tcW w:w="2155" w:type="dxa"/>
          </w:tcPr>
          <w:p w14:paraId="19997604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ДП „ТСВ“</w:t>
            </w:r>
          </w:p>
        </w:tc>
        <w:tc>
          <w:tcPr>
            <w:tcW w:w="790" w:type="dxa"/>
          </w:tcPr>
          <w:p w14:paraId="2F514934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42854</w:t>
            </w:r>
          </w:p>
        </w:tc>
        <w:tc>
          <w:tcPr>
            <w:tcW w:w="1052" w:type="dxa"/>
          </w:tcPr>
          <w:p w14:paraId="5C7209E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9448</w:t>
            </w:r>
          </w:p>
        </w:tc>
        <w:tc>
          <w:tcPr>
            <w:tcW w:w="1463" w:type="dxa"/>
          </w:tcPr>
          <w:p w14:paraId="1DF2139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57480</w:t>
            </w:r>
          </w:p>
        </w:tc>
        <w:tc>
          <w:tcPr>
            <w:tcW w:w="790" w:type="dxa"/>
          </w:tcPr>
          <w:p w14:paraId="6AE5942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35382</w:t>
            </w:r>
          </w:p>
        </w:tc>
        <w:tc>
          <w:tcPr>
            <w:tcW w:w="1052" w:type="dxa"/>
          </w:tcPr>
          <w:p w14:paraId="0471FE15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7263</w:t>
            </w:r>
          </w:p>
        </w:tc>
        <w:tc>
          <w:tcPr>
            <w:tcW w:w="1463" w:type="dxa"/>
          </w:tcPr>
          <w:p w14:paraId="242D119F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38080</w:t>
            </w:r>
          </w:p>
        </w:tc>
      </w:tr>
      <w:tr w:rsidR="00B557CF" w:rsidRPr="00D20F8C" w14:paraId="14909E72" w14:textId="77777777" w:rsidTr="00B557CF">
        <w:trPr>
          <w:trHeight w:val="217"/>
        </w:trPr>
        <w:tc>
          <w:tcPr>
            <w:tcW w:w="2155" w:type="dxa"/>
          </w:tcPr>
          <w:p w14:paraId="3FDB73C1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„Порт </w:t>
            </w:r>
            <w:proofErr w:type="spellStart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рейл</w:t>
            </w:r>
            <w:proofErr w:type="spellEnd"/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“ ООД</w:t>
            </w:r>
          </w:p>
        </w:tc>
        <w:tc>
          <w:tcPr>
            <w:tcW w:w="790" w:type="dxa"/>
          </w:tcPr>
          <w:p w14:paraId="60F48AB4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40891</w:t>
            </w:r>
          </w:p>
        </w:tc>
        <w:tc>
          <w:tcPr>
            <w:tcW w:w="1052" w:type="dxa"/>
          </w:tcPr>
          <w:p w14:paraId="207A023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6103</w:t>
            </w:r>
          </w:p>
        </w:tc>
        <w:tc>
          <w:tcPr>
            <w:tcW w:w="1463" w:type="dxa"/>
          </w:tcPr>
          <w:p w14:paraId="03B2F3BC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47570</w:t>
            </w:r>
          </w:p>
        </w:tc>
        <w:tc>
          <w:tcPr>
            <w:tcW w:w="790" w:type="dxa"/>
          </w:tcPr>
          <w:p w14:paraId="033D3649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9710</w:t>
            </w:r>
          </w:p>
        </w:tc>
        <w:tc>
          <w:tcPr>
            <w:tcW w:w="1052" w:type="dxa"/>
          </w:tcPr>
          <w:p w14:paraId="5E5850D4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1137</w:t>
            </w:r>
          </w:p>
        </w:tc>
        <w:tc>
          <w:tcPr>
            <w:tcW w:w="1463" w:type="dxa"/>
          </w:tcPr>
          <w:p w14:paraId="7D21CBB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8570</w:t>
            </w:r>
          </w:p>
        </w:tc>
      </w:tr>
      <w:tr w:rsidR="00B557CF" w:rsidRPr="00D20F8C" w14:paraId="6D212E6B" w14:textId="77777777" w:rsidTr="00B557CF">
        <w:trPr>
          <w:trHeight w:val="217"/>
        </w:trPr>
        <w:tc>
          <w:tcPr>
            <w:tcW w:w="2155" w:type="dxa"/>
          </w:tcPr>
          <w:p w14:paraId="0B1B3E2E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„Мини Марица изток“ ЕАД</w:t>
            </w:r>
          </w:p>
        </w:tc>
        <w:tc>
          <w:tcPr>
            <w:tcW w:w="790" w:type="dxa"/>
          </w:tcPr>
          <w:p w14:paraId="2F2D181E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491</w:t>
            </w:r>
          </w:p>
        </w:tc>
        <w:tc>
          <w:tcPr>
            <w:tcW w:w="1052" w:type="dxa"/>
          </w:tcPr>
          <w:p w14:paraId="70031395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106</w:t>
            </w:r>
          </w:p>
        </w:tc>
        <w:tc>
          <w:tcPr>
            <w:tcW w:w="1463" w:type="dxa"/>
          </w:tcPr>
          <w:p w14:paraId="41132F6B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650</w:t>
            </w:r>
          </w:p>
        </w:tc>
        <w:tc>
          <w:tcPr>
            <w:tcW w:w="790" w:type="dxa"/>
          </w:tcPr>
          <w:p w14:paraId="180EF21E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6720</w:t>
            </w:r>
          </w:p>
        </w:tc>
        <w:tc>
          <w:tcPr>
            <w:tcW w:w="1052" w:type="dxa"/>
          </w:tcPr>
          <w:p w14:paraId="106B1F00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8107</w:t>
            </w:r>
          </w:p>
        </w:tc>
        <w:tc>
          <w:tcPr>
            <w:tcW w:w="1463" w:type="dxa"/>
          </w:tcPr>
          <w:p w14:paraId="7890FC04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21120</w:t>
            </w:r>
          </w:p>
        </w:tc>
      </w:tr>
      <w:tr w:rsidR="00B557CF" w:rsidRPr="00D20F8C" w14:paraId="149AF9BC" w14:textId="77777777" w:rsidTr="00B557CF">
        <w:trPr>
          <w:trHeight w:val="217"/>
        </w:trPr>
        <w:tc>
          <w:tcPr>
            <w:tcW w:w="2155" w:type="dxa"/>
          </w:tcPr>
          <w:p w14:paraId="2CFEC093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„Експрес сервиз“ ООД</w:t>
            </w:r>
          </w:p>
        </w:tc>
        <w:tc>
          <w:tcPr>
            <w:tcW w:w="790" w:type="dxa"/>
          </w:tcPr>
          <w:p w14:paraId="442E8B10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1377</w:t>
            </w:r>
          </w:p>
        </w:tc>
        <w:tc>
          <w:tcPr>
            <w:tcW w:w="1052" w:type="dxa"/>
          </w:tcPr>
          <w:p w14:paraId="4899BF7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204</w:t>
            </w:r>
          </w:p>
        </w:tc>
        <w:tc>
          <w:tcPr>
            <w:tcW w:w="1463" w:type="dxa"/>
          </w:tcPr>
          <w:p w14:paraId="4D537CEB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1600</w:t>
            </w:r>
          </w:p>
        </w:tc>
        <w:tc>
          <w:tcPr>
            <w:tcW w:w="790" w:type="dxa"/>
          </w:tcPr>
          <w:p w14:paraId="16EC15CC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2150</w:t>
            </w:r>
          </w:p>
        </w:tc>
        <w:tc>
          <w:tcPr>
            <w:tcW w:w="1052" w:type="dxa"/>
          </w:tcPr>
          <w:p w14:paraId="7A0CDF17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261</w:t>
            </w:r>
          </w:p>
        </w:tc>
        <w:tc>
          <w:tcPr>
            <w:tcW w:w="1463" w:type="dxa"/>
          </w:tcPr>
          <w:p w14:paraId="5AD76718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1960</w:t>
            </w:r>
          </w:p>
        </w:tc>
      </w:tr>
      <w:tr w:rsidR="00B557CF" w:rsidRPr="00D20F8C" w14:paraId="2E894758" w14:textId="77777777" w:rsidTr="00B557CF">
        <w:trPr>
          <w:trHeight w:val="217"/>
        </w:trPr>
        <w:tc>
          <w:tcPr>
            <w:tcW w:w="2155" w:type="dxa"/>
          </w:tcPr>
          <w:p w14:paraId="186B57FF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„Газтрейд“ АД</w:t>
            </w:r>
          </w:p>
        </w:tc>
        <w:tc>
          <w:tcPr>
            <w:tcW w:w="790" w:type="dxa"/>
          </w:tcPr>
          <w:p w14:paraId="691B9C0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2107</w:t>
            </w:r>
          </w:p>
        </w:tc>
        <w:tc>
          <w:tcPr>
            <w:tcW w:w="1052" w:type="dxa"/>
          </w:tcPr>
          <w:p w14:paraId="633E13A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1090</w:t>
            </w:r>
          </w:p>
        </w:tc>
        <w:tc>
          <w:tcPr>
            <w:tcW w:w="1463" w:type="dxa"/>
          </w:tcPr>
          <w:p w14:paraId="5F840C2F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4390</w:t>
            </w:r>
          </w:p>
        </w:tc>
        <w:tc>
          <w:tcPr>
            <w:tcW w:w="790" w:type="dxa"/>
          </w:tcPr>
          <w:p w14:paraId="67D45B36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1255</w:t>
            </w:r>
          </w:p>
        </w:tc>
        <w:tc>
          <w:tcPr>
            <w:tcW w:w="1052" w:type="dxa"/>
          </w:tcPr>
          <w:p w14:paraId="58BC1549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475</w:t>
            </w:r>
          </w:p>
        </w:tc>
        <w:tc>
          <w:tcPr>
            <w:tcW w:w="1463" w:type="dxa"/>
          </w:tcPr>
          <w:p w14:paraId="42897639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1880</w:t>
            </w:r>
          </w:p>
        </w:tc>
      </w:tr>
      <w:tr w:rsidR="00B557CF" w:rsidRPr="00D20F8C" w14:paraId="30693189" w14:textId="77777777" w:rsidTr="00B557CF">
        <w:trPr>
          <w:trHeight w:val="217"/>
        </w:trPr>
        <w:tc>
          <w:tcPr>
            <w:tcW w:w="2155" w:type="dxa"/>
          </w:tcPr>
          <w:p w14:paraId="6382BE41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„ДМВ Карго Рейл“ ЕООД</w:t>
            </w:r>
          </w:p>
        </w:tc>
        <w:tc>
          <w:tcPr>
            <w:tcW w:w="790" w:type="dxa"/>
          </w:tcPr>
          <w:p w14:paraId="29C9A1CD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111</w:t>
            </w:r>
          </w:p>
        </w:tc>
        <w:tc>
          <w:tcPr>
            <w:tcW w:w="1052" w:type="dxa"/>
          </w:tcPr>
          <w:p w14:paraId="3750F550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7DFCE9C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0061AA1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851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53851CE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58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CA711F7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640</w:t>
            </w:r>
          </w:p>
        </w:tc>
      </w:tr>
      <w:tr w:rsidR="00B557CF" w:rsidRPr="00D20F8C" w14:paraId="2CEC5213" w14:textId="77777777" w:rsidTr="00B557CF">
        <w:trPr>
          <w:trHeight w:val="217"/>
        </w:trPr>
        <w:tc>
          <w:tcPr>
            <w:tcW w:w="2155" w:type="dxa"/>
          </w:tcPr>
          <w:p w14:paraId="4E9E1189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„Карго Транс Вагон България“ АД</w:t>
            </w:r>
          </w:p>
        </w:tc>
        <w:tc>
          <w:tcPr>
            <w:tcW w:w="790" w:type="dxa"/>
          </w:tcPr>
          <w:p w14:paraId="21139A86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81BD3C9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32</w:t>
            </w:r>
          </w:p>
        </w:tc>
        <w:tc>
          <w:tcPr>
            <w:tcW w:w="1052" w:type="dxa"/>
          </w:tcPr>
          <w:p w14:paraId="2E9875F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9F2B4E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</w:t>
            </w:r>
          </w:p>
        </w:tc>
        <w:tc>
          <w:tcPr>
            <w:tcW w:w="1463" w:type="dxa"/>
          </w:tcPr>
          <w:p w14:paraId="5F1243B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ABD198D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40</w:t>
            </w:r>
          </w:p>
        </w:tc>
        <w:tc>
          <w:tcPr>
            <w:tcW w:w="790" w:type="dxa"/>
          </w:tcPr>
          <w:p w14:paraId="238A0E0A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2496AFB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115</w:t>
            </w:r>
          </w:p>
        </w:tc>
        <w:tc>
          <w:tcPr>
            <w:tcW w:w="1052" w:type="dxa"/>
          </w:tcPr>
          <w:p w14:paraId="5599CE6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88F9672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</w:t>
            </w:r>
          </w:p>
        </w:tc>
        <w:tc>
          <w:tcPr>
            <w:tcW w:w="1463" w:type="dxa"/>
          </w:tcPr>
          <w:p w14:paraId="078B3BCE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381FDA5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90</w:t>
            </w:r>
          </w:p>
        </w:tc>
      </w:tr>
      <w:tr w:rsidR="00B557CF" w:rsidRPr="00D20F8C" w14:paraId="4DD5A0D6" w14:textId="77777777" w:rsidTr="00B557CF">
        <w:trPr>
          <w:trHeight w:val="217"/>
        </w:trPr>
        <w:tc>
          <w:tcPr>
            <w:tcW w:w="2155" w:type="dxa"/>
          </w:tcPr>
          <w:p w14:paraId="0115600C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Общо: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683B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8474370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57EE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8656876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927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28061180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DAE" w14:textId="77777777" w:rsidR="00B557CF" w:rsidRPr="00D20F8C" w:rsidRDefault="00B557CF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8835962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DE3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9262923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7B7" w14:textId="77777777" w:rsidR="00B557CF" w:rsidRPr="00D20F8C" w:rsidRDefault="00B557CF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25217380</w:t>
            </w:r>
          </w:p>
        </w:tc>
      </w:tr>
    </w:tbl>
    <w:p w14:paraId="178804EA" w14:textId="77777777" w:rsidR="00B557CF" w:rsidRPr="00D20F8C" w:rsidRDefault="00B557CF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lang w:val="bg-BG"/>
        </w:rPr>
        <w:t xml:space="preserve">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Източник: Годишен фи</w:t>
      </w:r>
      <w:r w:rsidR="007675B7" w:rsidRPr="00D20F8C">
        <w:rPr>
          <w:rFonts w:ascii="Times New Roman" w:hAnsi="Times New Roman" w:cs="Times New Roman"/>
          <w:color w:val="000000" w:themeColor="text1"/>
          <w:lang w:val="bg-BG"/>
        </w:rPr>
        <w:t>нансов отчет ДП „НКЖИ“ за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2020 година</w:t>
      </w:r>
    </w:p>
    <w:p w14:paraId="5831504F" w14:textId="77777777" w:rsidR="00B557CF" w:rsidRPr="00D20F8C" w:rsidRDefault="00B557CF" w:rsidP="00D13745">
      <w:pPr>
        <w:spacing w:after="0" w:line="360" w:lineRule="auto"/>
        <w:rPr>
          <w:rFonts w:ascii="Times New Roman" w:hAnsi="Times New Roman" w:cs="Times New Roman"/>
          <w:lang w:val="bg-BG"/>
        </w:rPr>
      </w:pPr>
    </w:p>
    <w:p w14:paraId="76E2D597" w14:textId="77777777" w:rsidR="002C0A6F" w:rsidRPr="00D20F8C" w:rsidRDefault="002C0A6F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Чрез сравняването на данните за използването на железопътната инфраструктура за 2019 и 2020 г. се откроява как се е отразила в своето начало кризата предизвикана от КОВИД-19 върху дейността на лицензираните железопътни превозвачи изпълняващи товарни превозни услуги. При общото количество на реализираните </w:t>
      </w:r>
      <w:proofErr w:type="spellStart"/>
      <w:r w:rsidRPr="00D20F8C">
        <w:rPr>
          <w:color w:val="000000" w:themeColor="text1"/>
          <w:sz w:val="22"/>
          <w:szCs w:val="22"/>
        </w:rPr>
        <w:t>влаккм</w:t>
      </w:r>
      <w:proofErr w:type="spellEnd"/>
      <w:r w:rsidRPr="00D20F8C">
        <w:rPr>
          <w:color w:val="000000" w:themeColor="text1"/>
          <w:sz w:val="22"/>
          <w:szCs w:val="22"/>
        </w:rPr>
        <w:t xml:space="preserve"> и </w:t>
      </w:r>
      <w:proofErr w:type="spellStart"/>
      <w:r w:rsidRPr="00D20F8C">
        <w:rPr>
          <w:color w:val="000000" w:themeColor="text1"/>
          <w:sz w:val="22"/>
          <w:szCs w:val="22"/>
        </w:rPr>
        <w:t>брутотонкм</w:t>
      </w:r>
      <w:proofErr w:type="spellEnd"/>
      <w:r w:rsidRPr="00D20F8C">
        <w:rPr>
          <w:color w:val="000000" w:themeColor="text1"/>
          <w:sz w:val="22"/>
          <w:szCs w:val="22"/>
        </w:rPr>
        <w:t xml:space="preserve"> при осъществяване на товарни превози има нарастване за 2020 г. съответно с 4,27 % и 7,01 % спрямо пред кризисната 2019 година. Въпреки увеличението на реализираната транспортна дейност, поради намаляване на инфраструктурните такси, се регистрира намаление на реализираните от ДП „НКЖИ“ приходи от такси за преминаване в размер на 10,12 % в сравнение с 2019 г.</w:t>
      </w:r>
    </w:p>
    <w:p w14:paraId="7728FB76" w14:textId="77777777" w:rsidR="002C0A6F" w:rsidRPr="00D20F8C" w:rsidRDefault="002C0A6F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Основния превозвач „БДЖ – Товарни превози“ ЕООД регистрира увеличение на реализираните </w:t>
      </w:r>
      <w:proofErr w:type="spellStart"/>
      <w:r w:rsidRPr="00D20F8C">
        <w:rPr>
          <w:color w:val="000000" w:themeColor="text1"/>
          <w:sz w:val="22"/>
          <w:szCs w:val="22"/>
        </w:rPr>
        <w:t>влаккм</w:t>
      </w:r>
      <w:proofErr w:type="spellEnd"/>
      <w:r w:rsidRPr="00D20F8C">
        <w:rPr>
          <w:color w:val="000000" w:themeColor="text1"/>
          <w:sz w:val="22"/>
          <w:szCs w:val="22"/>
        </w:rPr>
        <w:t xml:space="preserve"> и </w:t>
      </w:r>
      <w:proofErr w:type="spellStart"/>
      <w:r w:rsidRPr="00D20F8C">
        <w:rPr>
          <w:color w:val="000000" w:themeColor="text1"/>
          <w:sz w:val="22"/>
          <w:szCs w:val="22"/>
        </w:rPr>
        <w:t>брутотонкм</w:t>
      </w:r>
      <w:proofErr w:type="spellEnd"/>
      <w:r w:rsidRPr="00D20F8C">
        <w:rPr>
          <w:color w:val="000000" w:themeColor="text1"/>
          <w:sz w:val="22"/>
          <w:szCs w:val="22"/>
        </w:rPr>
        <w:t xml:space="preserve"> съответно с 9,77 % и 9,27 %, а при заплатените такси за преминаване има намаление от 7,71 %. „Булмаркет Рейл Карго“ ЕООД реализира значително нарастване на своята превозна дейност с 19,07 % при реализираните </w:t>
      </w:r>
      <w:proofErr w:type="spellStart"/>
      <w:r w:rsidRPr="00D20F8C">
        <w:rPr>
          <w:color w:val="000000" w:themeColor="text1"/>
          <w:sz w:val="22"/>
          <w:szCs w:val="22"/>
        </w:rPr>
        <w:t>клаккм</w:t>
      </w:r>
      <w:proofErr w:type="spellEnd"/>
      <w:r w:rsidRPr="00D20F8C">
        <w:rPr>
          <w:color w:val="000000" w:themeColor="text1"/>
          <w:sz w:val="22"/>
          <w:szCs w:val="22"/>
        </w:rPr>
        <w:t xml:space="preserve"> и 27,28 % при </w:t>
      </w:r>
      <w:proofErr w:type="spellStart"/>
      <w:r w:rsidRPr="00D20F8C">
        <w:rPr>
          <w:color w:val="000000" w:themeColor="text1"/>
          <w:sz w:val="22"/>
          <w:szCs w:val="22"/>
        </w:rPr>
        <w:t>брутотонкм</w:t>
      </w:r>
      <w:proofErr w:type="spellEnd"/>
      <w:r w:rsidRPr="00D20F8C">
        <w:rPr>
          <w:color w:val="000000" w:themeColor="text1"/>
          <w:sz w:val="22"/>
          <w:szCs w:val="22"/>
        </w:rPr>
        <w:t xml:space="preserve">., а при заплатените такси за преминаване нарастването е едва 6,50 %. „БЖК“ АД е железопътния превозвач, който в продължение на години е втори след „БДЖ – Товарни превози“ ЕООД по обем на извършените товарни превози, но за 2020 г. регистрира изключително сериозен спад и губи една позиция. За 2020 г. в сравнение с предходната година „БЖК“ АД регистрира спад при реализираните </w:t>
      </w:r>
      <w:proofErr w:type="spellStart"/>
      <w:r w:rsidRPr="00D20F8C">
        <w:rPr>
          <w:color w:val="000000" w:themeColor="text1"/>
          <w:sz w:val="22"/>
          <w:szCs w:val="22"/>
        </w:rPr>
        <w:t>влаккм</w:t>
      </w:r>
      <w:proofErr w:type="spellEnd"/>
      <w:r w:rsidRPr="00D20F8C">
        <w:rPr>
          <w:color w:val="000000" w:themeColor="text1"/>
          <w:sz w:val="22"/>
          <w:szCs w:val="22"/>
        </w:rPr>
        <w:t xml:space="preserve">, </w:t>
      </w:r>
      <w:proofErr w:type="spellStart"/>
      <w:r w:rsidRPr="00D20F8C">
        <w:rPr>
          <w:color w:val="000000" w:themeColor="text1"/>
          <w:sz w:val="22"/>
          <w:szCs w:val="22"/>
        </w:rPr>
        <w:t>брутотонкм</w:t>
      </w:r>
      <w:proofErr w:type="spellEnd"/>
      <w:r w:rsidRPr="00D20F8C">
        <w:rPr>
          <w:color w:val="000000" w:themeColor="text1"/>
          <w:sz w:val="22"/>
          <w:szCs w:val="22"/>
        </w:rPr>
        <w:t xml:space="preserve"> и при заплатените такси съответно с 41,51 %, 38,98 % и 48,46 %.</w:t>
      </w:r>
    </w:p>
    <w:p w14:paraId="7A43D693" w14:textId="77777777" w:rsidR="00F73496" w:rsidRPr="00D20F8C" w:rsidRDefault="00F73496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От </w:t>
      </w:r>
      <w:r w:rsidR="002C0A6F" w:rsidRPr="00D20F8C">
        <w:rPr>
          <w:color w:val="000000" w:themeColor="text1"/>
          <w:sz w:val="22"/>
          <w:szCs w:val="22"/>
        </w:rPr>
        <w:t>първите осем</w:t>
      </w:r>
      <w:r w:rsidRPr="00D20F8C">
        <w:rPr>
          <w:color w:val="000000" w:themeColor="text1"/>
          <w:sz w:val="22"/>
          <w:szCs w:val="22"/>
        </w:rPr>
        <w:t xml:space="preserve"> превозвача</w:t>
      </w:r>
      <w:r w:rsidR="002C0A6F" w:rsidRPr="00D20F8C">
        <w:rPr>
          <w:color w:val="000000" w:themeColor="text1"/>
          <w:sz w:val="22"/>
          <w:szCs w:val="22"/>
        </w:rPr>
        <w:t>,</w:t>
      </w:r>
      <w:r w:rsidRPr="00D20F8C">
        <w:rPr>
          <w:color w:val="000000" w:themeColor="text1"/>
          <w:sz w:val="22"/>
          <w:szCs w:val="22"/>
        </w:rPr>
        <w:t xml:space="preserve"> извършващи основната част от товарната превозна дейност в железопътния транспорт през 2020 г.</w:t>
      </w:r>
      <w:r w:rsidR="002C0A6F" w:rsidRPr="00D20F8C">
        <w:rPr>
          <w:color w:val="000000" w:themeColor="text1"/>
          <w:sz w:val="22"/>
          <w:szCs w:val="22"/>
        </w:rPr>
        <w:t>,</w:t>
      </w:r>
      <w:r w:rsidRPr="00D20F8C">
        <w:rPr>
          <w:color w:val="000000" w:themeColor="text1"/>
          <w:sz w:val="22"/>
          <w:szCs w:val="22"/>
        </w:rPr>
        <w:t xml:space="preserve"> </w:t>
      </w:r>
      <w:r w:rsidR="008B0537" w:rsidRPr="00D20F8C">
        <w:rPr>
          <w:color w:val="000000" w:themeColor="text1"/>
          <w:sz w:val="22"/>
          <w:szCs w:val="22"/>
        </w:rPr>
        <w:t xml:space="preserve">единствено </w:t>
      </w:r>
      <w:r w:rsidRPr="00D20F8C">
        <w:rPr>
          <w:color w:val="000000" w:themeColor="text1"/>
          <w:sz w:val="22"/>
          <w:szCs w:val="22"/>
        </w:rPr>
        <w:t xml:space="preserve">„БЖК“ АД, „ТБД Товарни превози“ ЕАД и ДП „ТСВ“ регистрират намаление на реализираните </w:t>
      </w:r>
      <w:proofErr w:type="spellStart"/>
      <w:r w:rsidRPr="00D20F8C">
        <w:rPr>
          <w:color w:val="000000" w:themeColor="text1"/>
          <w:sz w:val="22"/>
          <w:szCs w:val="22"/>
        </w:rPr>
        <w:t>влаккм</w:t>
      </w:r>
      <w:proofErr w:type="spellEnd"/>
      <w:r w:rsidRPr="00D20F8C">
        <w:rPr>
          <w:color w:val="000000" w:themeColor="text1"/>
          <w:sz w:val="22"/>
          <w:szCs w:val="22"/>
        </w:rPr>
        <w:t xml:space="preserve"> и </w:t>
      </w:r>
      <w:proofErr w:type="spellStart"/>
      <w:r w:rsidRPr="00D20F8C">
        <w:rPr>
          <w:color w:val="000000" w:themeColor="text1"/>
          <w:sz w:val="22"/>
          <w:szCs w:val="22"/>
        </w:rPr>
        <w:t>брутотонкм</w:t>
      </w:r>
      <w:proofErr w:type="spellEnd"/>
      <w:r w:rsidRPr="00D20F8C">
        <w:rPr>
          <w:color w:val="000000" w:themeColor="text1"/>
          <w:sz w:val="22"/>
          <w:szCs w:val="22"/>
        </w:rPr>
        <w:t xml:space="preserve"> в сравнение с 2019 г. При заплатените инфраструктурни такси намаление </w:t>
      </w:r>
      <w:r w:rsidR="008B0537" w:rsidRPr="00D20F8C">
        <w:rPr>
          <w:color w:val="000000" w:themeColor="text1"/>
          <w:sz w:val="22"/>
          <w:szCs w:val="22"/>
        </w:rPr>
        <w:t>за 2020 г. спрямо 2019 г. се регистрира</w:t>
      </w:r>
      <w:r w:rsidRPr="00D20F8C">
        <w:rPr>
          <w:color w:val="000000" w:themeColor="text1"/>
          <w:sz w:val="22"/>
          <w:szCs w:val="22"/>
        </w:rPr>
        <w:t xml:space="preserve"> при </w:t>
      </w:r>
      <w:r w:rsidRPr="00D20F8C">
        <w:rPr>
          <w:color w:val="000000" w:themeColor="text1"/>
          <w:sz w:val="22"/>
          <w:szCs w:val="22"/>
        </w:rPr>
        <w:lastRenderedPageBreak/>
        <w:t>всички основни превозвачи с изключение на „Булмаркет Рейл Карго“ ЕООД и „</w:t>
      </w:r>
      <w:proofErr w:type="spellStart"/>
      <w:r w:rsidRPr="00D20F8C">
        <w:rPr>
          <w:color w:val="000000" w:themeColor="text1"/>
          <w:sz w:val="22"/>
          <w:szCs w:val="22"/>
        </w:rPr>
        <w:t>Пимк</w:t>
      </w:r>
      <w:proofErr w:type="spellEnd"/>
      <w:r w:rsidRPr="00D20F8C">
        <w:rPr>
          <w:color w:val="000000" w:themeColor="text1"/>
          <w:sz w:val="22"/>
          <w:szCs w:val="22"/>
        </w:rPr>
        <w:t xml:space="preserve"> </w:t>
      </w:r>
      <w:proofErr w:type="spellStart"/>
      <w:r w:rsidRPr="00D20F8C">
        <w:rPr>
          <w:color w:val="000000" w:themeColor="text1"/>
          <w:sz w:val="22"/>
          <w:szCs w:val="22"/>
        </w:rPr>
        <w:t>рейл</w:t>
      </w:r>
      <w:proofErr w:type="spellEnd"/>
      <w:r w:rsidRPr="00D20F8C">
        <w:rPr>
          <w:color w:val="000000" w:themeColor="text1"/>
          <w:sz w:val="22"/>
          <w:szCs w:val="22"/>
        </w:rPr>
        <w:t>“ ЕАД</w:t>
      </w:r>
      <w:r w:rsidR="008B0537" w:rsidRPr="00D20F8C">
        <w:rPr>
          <w:color w:val="000000" w:themeColor="text1"/>
          <w:sz w:val="22"/>
          <w:szCs w:val="22"/>
        </w:rPr>
        <w:t>, които заплащат съответно 6,50 % и 29,90 % повече.</w:t>
      </w:r>
    </w:p>
    <w:p w14:paraId="178BB739" w14:textId="77777777" w:rsidR="00B557CF" w:rsidRPr="00D20F8C" w:rsidRDefault="00B557CF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</w:p>
    <w:p w14:paraId="6600B5E2" w14:textId="77777777" w:rsidR="00AD045C" w:rsidRPr="00D20F8C" w:rsidRDefault="00AD045C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В заключение може да се направят следните основни изводи за развитието на товарния железопътен транс</w:t>
      </w:r>
      <w:r w:rsidR="00D5465D" w:rsidRPr="00D20F8C">
        <w:rPr>
          <w:color w:val="000000" w:themeColor="text1"/>
          <w:sz w:val="22"/>
          <w:szCs w:val="22"/>
        </w:rPr>
        <w:t>порт на България за периода 2011</w:t>
      </w:r>
      <w:r w:rsidRPr="00D20F8C">
        <w:rPr>
          <w:color w:val="000000" w:themeColor="text1"/>
          <w:sz w:val="22"/>
          <w:szCs w:val="22"/>
        </w:rPr>
        <w:t xml:space="preserve"> – 2020 година:</w:t>
      </w:r>
    </w:p>
    <w:p w14:paraId="444E9770" w14:textId="77777777" w:rsidR="00AD045C" w:rsidRPr="00D20F8C" w:rsidRDefault="00AD045C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Над две трети от превозените количества товари и извършената превозна дейност от железопътния транспорт се осъществява при извършването на превози във вътрешно съобщение;</w:t>
      </w:r>
    </w:p>
    <w:p w14:paraId="16147297" w14:textId="77777777" w:rsidR="00AD045C" w:rsidRPr="00D20F8C" w:rsidRDefault="003E53F8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В началото</w:t>
      </w:r>
      <w:r w:rsidR="00AD045C" w:rsidRPr="00D20F8C">
        <w:rPr>
          <w:color w:val="000000" w:themeColor="text1"/>
          <w:sz w:val="22"/>
          <w:szCs w:val="22"/>
        </w:rPr>
        <w:t xml:space="preserve"> на разглеждания период намаляват количествата на превозените товари и размера на осъществената транспортна работа. </w:t>
      </w:r>
      <w:r w:rsidRPr="00D20F8C">
        <w:rPr>
          <w:color w:val="000000" w:themeColor="text1"/>
          <w:sz w:val="22"/>
          <w:szCs w:val="22"/>
        </w:rPr>
        <w:t xml:space="preserve">След 2013 г. </w:t>
      </w:r>
      <w:r w:rsidR="00AD045C" w:rsidRPr="00D20F8C">
        <w:rPr>
          <w:color w:val="000000" w:themeColor="text1"/>
          <w:sz w:val="22"/>
          <w:szCs w:val="22"/>
        </w:rPr>
        <w:t xml:space="preserve"> количествата товари и извършената превозна дейност започват плавно да нарастват</w:t>
      </w:r>
      <w:r w:rsidRPr="00D20F8C">
        <w:rPr>
          <w:color w:val="000000" w:themeColor="text1"/>
          <w:sz w:val="22"/>
          <w:szCs w:val="22"/>
        </w:rPr>
        <w:t xml:space="preserve"> и</w:t>
      </w:r>
      <w:r w:rsidR="00AD045C" w:rsidRPr="00D20F8C">
        <w:rPr>
          <w:color w:val="000000" w:themeColor="text1"/>
          <w:sz w:val="22"/>
          <w:szCs w:val="22"/>
        </w:rPr>
        <w:t xml:space="preserve"> към 2020 година </w:t>
      </w:r>
      <w:r w:rsidRPr="00D20F8C">
        <w:rPr>
          <w:color w:val="000000" w:themeColor="text1"/>
          <w:sz w:val="22"/>
          <w:szCs w:val="22"/>
        </w:rPr>
        <w:t>са съответно с 15,70</w:t>
      </w:r>
      <w:r w:rsidR="00AD045C" w:rsidRPr="00D20F8C">
        <w:rPr>
          <w:color w:val="000000" w:themeColor="text1"/>
          <w:sz w:val="22"/>
          <w:szCs w:val="22"/>
          <w:lang w:val="en-US"/>
        </w:rPr>
        <w:t xml:space="preserve"> </w:t>
      </w:r>
      <w:r w:rsidRPr="00D20F8C">
        <w:rPr>
          <w:color w:val="000000" w:themeColor="text1"/>
          <w:sz w:val="22"/>
          <w:szCs w:val="22"/>
        </w:rPr>
        <w:t>% и 36,81</w:t>
      </w:r>
      <w:r w:rsidR="00AD045C" w:rsidRPr="00D20F8C">
        <w:rPr>
          <w:color w:val="000000" w:themeColor="text1"/>
          <w:sz w:val="22"/>
          <w:szCs w:val="22"/>
        </w:rPr>
        <w:t xml:space="preserve"> % по-</w:t>
      </w:r>
      <w:r w:rsidRPr="00D20F8C">
        <w:rPr>
          <w:color w:val="000000" w:themeColor="text1"/>
          <w:sz w:val="22"/>
          <w:szCs w:val="22"/>
        </w:rPr>
        <w:t>високи от началната 2011</w:t>
      </w:r>
      <w:r w:rsidR="00AD045C" w:rsidRPr="00D20F8C">
        <w:rPr>
          <w:color w:val="000000" w:themeColor="text1"/>
          <w:sz w:val="22"/>
          <w:szCs w:val="22"/>
        </w:rPr>
        <w:t xml:space="preserve"> година;</w:t>
      </w:r>
    </w:p>
    <w:p w14:paraId="297CC899" w14:textId="77777777" w:rsidR="00AD045C" w:rsidRPr="00D20F8C" w:rsidRDefault="00AD045C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Дяловото участие на товарния железопътен транспорт в общото количество на превозените товари в националната транспортна система е на</w:t>
      </w:r>
      <w:r w:rsidR="003E53F8" w:rsidRPr="00D20F8C">
        <w:rPr>
          <w:color w:val="000000" w:themeColor="text1"/>
          <w:sz w:val="22"/>
          <w:szCs w:val="22"/>
        </w:rPr>
        <w:t xml:space="preserve">раснало за разглеждания период с 0,51 </w:t>
      </w:r>
      <w:r w:rsidRPr="00D20F8C">
        <w:rPr>
          <w:color w:val="000000" w:themeColor="text1"/>
          <w:sz w:val="22"/>
          <w:szCs w:val="22"/>
        </w:rPr>
        <w:t>%;</w:t>
      </w:r>
    </w:p>
    <w:p w14:paraId="332862D6" w14:textId="77777777" w:rsidR="00AD045C" w:rsidRPr="00D20F8C" w:rsidRDefault="00AD045C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Увеличението на процентното участие на извършена работа от железопътния транспорт към общото количество на извършената работа в националната транспортна система се дължи на влошеното състояние на българския морски транспорт, а не е в следствие на подобрение на показателите на железопътните превози;</w:t>
      </w:r>
    </w:p>
    <w:p w14:paraId="2F6469A2" w14:textId="77777777" w:rsidR="00AD045C" w:rsidRPr="00D20F8C" w:rsidRDefault="00AD045C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Средното превозно разстояние на един тон товар, превозен с железопътен транспорт, е нарас</w:t>
      </w:r>
      <w:r w:rsidR="00DB747A" w:rsidRPr="00D20F8C">
        <w:rPr>
          <w:color w:val="000000" w:themeColor="text1"/>
          <w:sz w:val="22"/>
          <w:szCs w:val="22"/>
        </w:rPr>
        <w:t>нало с 42,5</w:t>
      </w:r>
      <w:r w:rsidRPr="00D20F8C">
        <w:rPr>
          <w:color w:val="000000" w:themeColor="text1"/>
          <w:sz w:val="22"/>
          <w:szCs w:val="22"/>
        </w:rPr>
        <w:t xml:space="preserve"> километра за разглеждания период;</w:t>
      </w:r>
    </w:p>
    <w:p w14:paraId="3A35470A" w14:textId="77777777" w:rsidR="00AD045C" w:rsidRPr="00D20F8C" w:rsidRDefault="00AD045C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Над една трета от извършените товарни железопътни превози са осъществени при превозването на опасни товари;</w:t>
      </w:r>
    </w:p>
    <w:p w14:paraId="28F326A6" w14:textId="77777777" w:rsidR="00AD045C" w:rsidRPr="00D20F8C" w:rsidRDefault="00AD045C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С товарен железопътен транспорт са превозвани предимно стоки от следните основни видове: „Метални руди и други продукти на минната и </w:t>
      </w:r>
      <w:proofErr w:type="spellStart"/>
      <w:r w:rsidRPr="00D20F8C">
        <w:rPr>
          <w:color w:val="000000" w:themeColor="text1"/>
          <w:sz w:val="22"/>
          <w:szCs w:val="22"/>
        </w:rPr>
        <w:t>каменодобивната</w:t>
      </w:r>
      <w:proofErr w:type="spellEnd"/>
      <w:r w:rsidRPr="00D20F8C">
        <w:rPr>
          <w:color w:val="000000" w:themeColor="text1"/>
          <w:sz w:val="22"/>
          <w:szCs w:val="22"/>
        </w:rPr>
        <w:t xml:space="preserve"> промишленост”, „Кокс и рафинирани нефтопродукти” и „Химикали, химически продукти и синтетични влакна, продукти от каучук и пластмаса”;</w:t>
      </w:r>
    </w:p>
    <w:p w14:paraId="131E63E2" w14:textId="77777777" w:rsidR="00AD045C" w:rsidRPr="00D20F8C" w:rsidRDefault="00AD045C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Към 2020 година съществуват 14 железопътни превозвача с лиценз за извършване на товарни превози, но реално функционират и извършват значима дейност само 7-8 от тях;</w:t>
      </w:r>
    </w:p>
    <w:p w14:paraId="0FEA83B6" w14:textId="77777777" w:rsidR="00AD045C" w:rsidRPr="00D20F8C" w:rsidRDefault="00DB747A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Повече от</w:t>
      </w:r>
      <w:r w:rsidR="00AD045C" w:rsidRPr="00D20F8C">
        <w:rPr>
          <w:color w:val="000000" w:themeColor="text1"/>
          <w:sz w:val="22"/>
          <w:szCs w:val="22"/>
        </w:rPr>
        <w:t xml:space="preserve"> половината от превозените количества товари и извършената превозна дейност в</w:t>
      </w:r>
      <w:r w:rsidR="00AD045C" w:rsidRPr="00D20F8C">
        <w:rPr>
          <w:sz w:val="22"/>
          <w:szCs w:val="22"/>
        </w:rPr>
        <w:t xml:space="preserve"> товарния </w:t>
      </w:r>
      <w:r w:rsidR="00AD045C" w:rsidRPr="00D20F8C">
        <w:rPr>
          <w:color w:val="000000" w:themeColor="text1"/>
          <w:sz w:val="22"/>
          <w:szCs w:val="22"/>
        </w:rPr>
        <w:t>железопътен транспорт се осъществяват от „БДЖ-Товарни превози” ЕООД;</w:t>
      </w:r>
    </w:p>
    <w:p w14:paraId="32CB8FD8" w14:textId="77777777" w:rsidR="00AD045C" w:rsidRPr="00D20F8C" w:rsidRDefault="00AD045C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Въпреки увеличаващия се брой на лицензираните железопътни превозвачи, това не води до привличането на допълнителни то</w:t>
      </w:r>
      <w:r w:rsidR="00FB7526" w:rsidRPr="00D20F8C">
        <w:rPr>
          <w:color w:val="000000" w:themeColor="text1"/>
          <w:sz w:val="22"/>
          <w:szCs w:val="22"/>
        </w:rPr>
        <w:t>вари към железопътния транспорт;</w:t>
      </w:r>
    </w:p>
    <w:p w14:paraId="465A2A2F" w14:textId="77777777" w:rsidR="00FB7526" w:rsidRPr="00D20F8C" w:rsidRDefault="006B6BB2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sz w:val="22"/>
          <w:szCs w:val="22"/>
          <w:lang w:eastAsia="en-US"/>
        </w:rPr>
        <w:lastRenderedPageBreak/>
        <w:t>С</w:t>
      </w:r>
      <w:r w:rsidR="00FB7526" w:rsidRPr="00D20F8C">
        <w:rPr>
          <w:sz w:val="22"/>
          <w:szCs w:val="22"/>
          <w:lang w:eastAsia="en-US"/>
        </w:rPr>
        <w:t xml:space="preserve">лед началото на световната криза предизвикана от пандемията КОВИД-19 при всяко от тримесечията на 2020 г. и 2021 година има ръст на превозените количества товари и на извършената транспортна работа от товарния железопътен транспорт спрямо съответните тримесечия на предходната </w:t>
      </w:r>
      <w:r w:rsidR="0029705E" w:rsidRPr="00D20F8C">
        <w:rPr>
          <w:sz w:val="22"/>
          <w:szCs w:val="22"/>
          <w:lang w:eastAsia="en-US"/>
        </w:rPr>
        <w:t xml:space="preserve">2019 </w:t>
      </w:r>
      <w:r w:rsidR="00FB7526" w:rsidRPr="00D20F8C">
        <w:rPr>
          <w:sz w:val="22"/>
          <w:szCs w:val="22"/>
          <w:lang w:eastAsia="en-US"/>
        </w:rPr>
        <w:t>година.</w:t>
      </w:r>
    </w:p>
    <w:p w14:paraId="0C112950" w14:textId="77777777" w:rsidR="002779CC" w:rsidRPr="00D20F8C" w:rsidRDefault="002779CC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096AAC8B" w14:textId="77777777" w:rsidR="008865D3" w:rsidRPr="00D20F8C" w:rsidRDefault="008865D3" w:rsidP="00F204AC">
      <w:pPr>
        <w:pStyle w:val="Heading2"/>
      </w:pPr>
      <w:r w:rsidRPr="00D20F8C">
        <w:t xml:space="preserve">Превоз на </w:t>
      </w:r>
      <w:r w:rsidR="00E00A49" w:rsidRPr="00D20F8C">
        <w:t>пътници с железопътен транспорт</w:t>
      </w:r>
    </w:p>
    <w:p w14:paraId="5C6A191A" w14:textId="77777777" w:rsidR="002779CC" w:rsidRPr="00D20F8C" w:rsidRDefault="002779CC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Превозите на пътници с железопътен транспорт на територията на България се осъществяват от компанията „БДЖ – Пътнически превози“ ЕООД, която е единствения железопътен превозвач с лиценз за превоз на пътници. Пътническия железопътен транспорт в България освен, че изпълнява чисто търговска превозна дейност има и социални функции, като осигурява достъп до обществени превозни услуги на населението на страната, живеещо в малки населени места.</w:t>
      </w:r>
    </w:p>
    <w:p w14:paraId="6D51D4A8" w14:textId="77777777" w:rsidR="006B6BB2" w:rsidRPr="00D20F8C" w:rsidRDefault="00E53886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В таблица 12</w:t>
      </w:r>
      <w:r w:rsidR="006B6BB2" w:rsidRPr="00D20F8C">
        <w:rPr>
          <w:color w:val="000000" w:themeColor="text1"/>
          <w:sz w:val="22"/>
          <w:szCs w:val="22"/>
        </w:rPr>
        <w:t xml:space="preserve"> са представени данни за броя на превозените пътници с вътрешни и международни железопътни превози за периода 2011 – 2020 година. Данните показват, че основната част от превозените пътници са пътували с вътрешен транспорт, а участието на международния транспорт в общия брой на превозените пътници е незначително. Делът на международните превози в общия брой на превозените пътници с железопътен транспорт първоначално намалява и от 1,32 % през началната 2011 г. достига до </w:t>
      </w:r>
      <w:r w:rsidR="006B6BB2" w:rsidRPr="00D20F8C">
        <w:rPr>
          <w:color w:val="000000" w:themeColor="text1"/>
          <w:sz w:val="22"/>
          <w:szCs w:val="22"/>
          <w:lang w:val="en-US"/>
        </w:rPr>
        <w:t>1</w:t>
      </w:r>
      <w:r w:rsidR="006B6BB2" w:rsidRPr="00D20F8C">
        <w:rPr>
          <w:color w:val="000000" w:themeColor="text1"/>
          <w:sz w:val="22"/>
          <w:szCs w:val="22"/>
        </w:rPr>
        <w:t xml:space="preserve">,08 %  през 2015 г., след което тенденцията се обръща и делът на международните превози нараства до 4,94 % през 2019 г. От началото на последната година на разглеждания период </w:t>
      </w:r>
      <w:r w:rsidR="006B6BB2" w:rsidRPr="00D20F8C">
        <w:rPr>
          <w:color w:val="000000" w:themeColor="text1"/>
          <w:sz w:val="22"/>
          <w:szCs w:val="22"/>
          <w:lang w:val="en-US"/>
        </w:rPr>
        <w:t>(</w:t>
      </w:r>
      <w:r w:rsidR="006B6BB2" w:rsidRPr="00D20F8C">
        <w:rPr>
          <w:color w:val="000000" w:themeColor="text1"/>
          <w:sz w:val="22"/>
          <w:szCs w:val="22"/>
        </w:rPr>
        <w:t>2020 г.</w:t>
      </w:r>
      <w:r w:rsidR="006B6BB2" w:rsidRPr="00D20F8C">
        <w:rPr>
          <w:color w:val="000000" w:themeColor="text1"/>
          <w:sz w:val="22"/>
          <w:szCs w:val="22"/>
          <w:lang w:val="en-US"/>
        </w:rPr>
        <w:t>)</w:t>
      </w:r>
      <w:r w:rsidR="006B6BB2" w:rsidRPr="00D20F8C">
        <w:rPr>
          <w:color w:val="000000" w:themeColor="text1"/>
          <w:sz w:val="22"/>
          <w:szCs w:val="22"/>
        </w:rPr>
        <w:t xml:space="preserve"> започна световната криза предизвикана от пандемията КОВИД-19 и това се отразява на делът на международните превози с железопътен транспорт, който намалява до 1,79 %.</w:t>
      </w:r>
    </w:p>
    <w:p w14:paraId="7758258B" w14:textId="77777777" w:rsidR="008865D3" w:rsidRPr="00D20F8C" w:rsidRDefault="008865D3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0BA530B9" w14:textId="77777777" w:rsidR="008865D3" w:rsidRPr="00D20F8C" w:rsidRDefault="008865D3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12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Превозени пътници от железопътния транспорт за периода 2011 –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2020 г. </w:t>
      </w:r>
      <w:r w:rsidRPr="00D20F8C">
        <w:rPr>
          <w:rFonts w:ascii="Times New Roman" w:hAnsi="Times New Roman" w:cs="Times New Roman"/>
          <w:color w:val="000000" w:themeColor="text1"/>
        </w:rPr>
        <w:t>(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хил.</w:t>
      </w:r>
      <w:r w:rsidRPr="00D20F8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п.</w:t>
      </w:r>
      <w:r w:rsidRPr="00D20F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TableGrid1"/>
        <w:tblW w:w="9056" w:type="dxa"/>
        <w:tblLook w:val="04A0" w:firstRow="1" w:lastRow="0" w:firstColumn="1" w:lastColumn="0" w:noHBand="0" w:noVBand="1"/>
      </w:tblPr>
      <w:tblGrid>
        <w:gridCol w:w="1491"/>
        <w:gridCol w:w="752"/>
        <w:gridCol w:w="757"/>
        <w:gridCol w:w="756"/>
        <w:gridCol w:w="758"/>
        <w:gridCol w:w="757"/>
        <w:gridCol w:w="757"/>
        <w:gridCol w:w="757"/>
        <w:gridCol w:w="757"/>
        <w:gridCol w:w="757"/>
        <w:gridCol w:w="757"/>
      </w:tblGrid>
      <w:tr w:rsidR="008865D3" w:rsidRPr="00D20F8C" w14:paraId="167B5CB6" w14:textId="77777777" w:rsidTr="00F95513">
        <w:trPr>
          <w:trHeight w:val="74"/>
        </w:trPr>
        <w:tc>
          <w:tcPr>
            <w:tcW w:w="149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5B4AD9FC" w14:textId="77777777" w:rsidR="008865D3" w:rsidRPr="00D20F8C" w:rsidRDefault="008865D3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             </w:t>
            </w: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    </w:t>
            </w:r>
            <w:proofErr w:type="spellStart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Години</w:t>
            </w:r>
            <w:proofErr w:type="spellEnd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</w:t>
            </w:r>
          </w:p>
          <w:p w14:paraId="61997BE6" w14:textId="77777777" w:rsidR="008865D3" w:rsidRPr="00D20F8C" w:rsidRDefault="008865D3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</w:p>
          <w:p w14:paraId="58332136" w14:textId="77777777" w:rsidR="008865D3" w:rsidRPr="00D20F8C" w:rsidRDefault="008865D3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П</w:t>
            </w:r>
            <w:proofErr w:type="spellStart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>оказатели</w:t>
            </w:r>
            <w:proofErr w:type="spellEnd"/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3C8DFBB8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2011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2DFE9949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2012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B4B5E63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2013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3570BFC7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2014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4179F788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2015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7F19E5C2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2016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1F903D03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2017</w:t>
            </w:r>
          </w:p>
        </w:tc>
        <w:tc>
          <w:tcPr>
            <w:tcW w:w="757" w:type="dxa"/>
            <w:shd w:val="clear" w:color="auto" w:fill="D9D9D9" w:themeFill="background1" w:themeFillShade="D9"/>
            <w:vAlign w:val="center"/>
          </w:tcPr>
          <w:p w14:paraId="7B81678A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2018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2E6E15F7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504D6FE2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2019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45CA120F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7423A4EF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2020</w:t>
            </w:r>
          </w:p>
        </w:tc>
      </w:tr>
      <w:tr w:rsidR="008865D3" w:rsidRPr="00D20F8C" w14:paraId="497FEFD8" w14:textId="77777777" w:rsidTr="00F95513">
        <w:trPr>
          <w:trHeight w:val="427"/>
        </w:trPr>
        <w:tc>
          <w:tcPr>
            <w:tcW w:w="1491" w:type="dxa"/>
            <w:shd w:val="clear" w:color="auto" w:fill="FFFFFF" w:themeFill="background1"/>
            <w:vAlign w:val="center"/>
          </w:tcPr>
          <w:p w14:paraId="15A07D93" w14:textId="77777777" w:rsidR="008865D3" w:rsidRPr="00D20F8C" w:rsidRDefault="008865D3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FE2082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28920,3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31E63B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26173,8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5A3875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25727,3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349DDE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24325,2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9944C9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22284,0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0A584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20910,7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0A9245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20411,3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9A2854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20534,1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09C807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20285,0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4B8025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16509,5</w:t>
            </w:r>
          </w:p>
        </w:tc>
      </w:tr>
      <w:tr w:rsidR="008865D3" w:rsidRPr="00D20F8C" w14:paraId="3AE12F7E" w14:textId="77777777" w:rsidTr="00F95513">
        <w:trPr>
          <w:trHeight w:val="413"/>
        </w:trPr>
        <w:tc>
          <w:tcPr>
            <w:tcW w:w="1491" w:type="dxa"/>
            <w:shd w:val="clear" w:color="auto" w:fill="FFFFFF" w:themeFill="background1"/>
            <w:vAlign w:val="center"/>
          </w:tcPr>
          <w:p w14:paraId="4C211A98" w14:textId="77777777" w:rsidR="008865D3" w:rsidRPr="00D20F8C" w:rsidRDefault="008865D3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060CFD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387,9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D2298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349,4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951582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344,2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66F278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302,1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0C20F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242,3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D17278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522,9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14832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791,9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DBA7DE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803,6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C3B33D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1054,5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BFD87D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300,9</w:t>
            </w:r>
          </w:p>
        </w:tc>
      </w:tr>
      <w:tr w:rsidR="008865D3" w:rsidRPr="00D20F8C" w14:paraId="07285D48" w14:textId="77777777" w:rsidTr="00F95513">
        <w:trPr>
          <w:trHeight w:val="72"/>
        </w:trPr>
        <w:tc>
          <w:tcPr>
            <w:tcW w:w="1491" w:type="dxa"/>
            <w:shd w:val="clear" w:color="auto" w:fill="FFFFFF" w:themeFill="background1"/>
            <w:vAlign w:val="center"/>
          </w:tcPr>
          <w:p w14:paraId="6BE7C6D1" w14:textId="77777777" w:rsidR="008865D3" w:rsidRPr="00D20F8C" w:rsidRDefault="008865D3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  <w:t>Превозени пътници- общо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C33C28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29308,2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7AAAB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26523,2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8B1752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26071,5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0A7D49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24627,3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74FA7C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22526,3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A6442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21433,6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A4F019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21203,2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9BCACB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21337,7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BFB42D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21339,5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FE170" w14:textId="77777777" w:rsidR="008865D3" w:rsidRPr="00D20F8C" w:rsidRDefault="008865D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16810,4</w:t>
            </w:r>
          </w:p>
        </w:tc>
      </w:tr>
    </w:tbl>
    <w:p w14:paraId="328F5399" w14:textId="77777777" w:rsidR="008865D3" w:rsidRPr="00D20F8C" w:rsidRDefault="008865D3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3F86D026" w14:textId="77777777" w:rsidR="0096434A" w:rsidRPr="00D20F8C" w:rsidRDefault="0096434A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</w:p>
    <w:p w14:paraId="31EC2B28" w14:textId="77777777" w:rsidR="008865D3" w:rsidRPr="00D20F8C" w:rsidRDefault="008865D3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През целия разглеждан период се наблюдава тенденция на спад на общия брой превозени с железопътен транспорт пътници. През първата половина на периода се наблюдава съществен </w:t>
      </w:r>
      <w:r w:rsidRPr="00D20F8C">
        <w:rPr>
          <w:color w:val="000000" w:themeColor="text1"/>
          <w:sz w:val="22"/>
          <w:szCs w:val="22"/>
        </w:rPr>
        <w:lastRenderedPageBreak/>
        <w:t>спад на броя пътували с железопътен транспорт, които през 2015 г. са 22</w:t>
      </w:r>
      <w:r w:rsidR="003D1C3E" w:rsidRPr="00D20F8C">
        <w:rPr>
          <w:color w:val="000000" w:themeColor="text1"/>
          <w:sz w:val="22"/>
          <w:szCs w:val="22"/>
        </w:rPr>
        <w:t xml:space="preserve"> </w:t>
      </w:r>
      <w:r w:rsidRPr="00D20F8C">
        <w:rPr>
          <w:color w:val="000000" w:themeColor="text1"/>
          <w:sz w:val="22"/>
          <w:szCs w:val="22"/>
        </w:rPr>
        <w:t>526,3 хил. пътника, което се равнява на спад от 23,14% спрямо началната 2011 г., когато са били превозени 29</w:t>
      </w:r>
      <w:r w:rsidR="003D1C3E" w:rsidRPr="00D20F8C">
        <w:rPr>
          <w:color w:val="000000" w:themeColor="text1"/>
          <w:sz w:val="22"/>
          <w:szCs w:val="22"/>
        </w:rPr>
        <w:t xml:space="preserve"> </w:t>
      </w:r>
      <w:r w:rsidRPr="00D20F8C">
        <w:rPr>
          <w:color w:val="000000" w:themeColor="text1"/>
          <w:sz w:val="22"/>
          <w:szCs w:val="22"/>
        </w:rPr>
        <w:t xml:space="preserve">308,2 хил. пътника. </w:t>
      </w:r>
    </w:p>
    <w:p w14:paraId="4C405FD8" w14:textId="77777777" w:rsidR="008865D3" w:rsidRPr="00D20F8C" w:rsidRDefault="008865D3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</w:p>
    <w:p w14:paraId="5CA9B1CA" w14:textId="77777777" w:rsidR="008865D3" w:rsidRPr="00D20F8C" w:rsidRDefault="008865D3" w:rsidP="00D1374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20F8C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7F808F2B" wp14:editId="020151CC">
            <wp:extent cx="5551630" cy="2362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04" cy="23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87CB" w14:textId="77777777" w:rsidR="008865D3" w:rsidRPr="00D20F8C" w:rsidRDefault="008865D3" w:rsidP="00D13745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i/>
          <w:color w:val="auto"/>
        </w:rPr>
        <w:t xml:space="preserve"> </w:t>
      </w:r>
      <w:r w:rsidR="00DA0138" w:rsidRPr="00D20F8C">
        <w:rPr>
          <w:rFonts w:ascii="Times New Roman" w:hAnsi="Times New Roman" w:cs="Times New Roman"/>
          <w:b/>
          <w:i/>
          <w:color w:val="auto"/>
          <w:lang w:val="bg-BG"/>
        </w:rPr>
        <w:t>7</w:t>
      </w:r>
      <w:r w:rsidRPr="00D20F8C">
        <w:rPr>
          <w:rFonts w:ascii="Times New Roman" w:hAnsi="Times New Roman" w:cs="Times New Roman"/>
          <w:i/>
          <w:color w:val="auto"/>
          <w:lang w:val="bg-BG"/>
        </w:rPr>
        <w:t xml:space="preserve"> Превозени пътници от железопътния транспорт за периода 2011 – 2020 г.</w:t>
      </w:r>
    </w:p>
    <w:p w14:paraId="7C6468C9" w14:textId="77777777" w:rsidR="008865D3" w:rsidRPr="00D20F8C" w:rsidRDefault="008865D3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D20F8C">
        <w:rPr>
          <w:rFonts w:ascii="Times New Roman" w:hAnsi="Times New Roman" w:cs="Times New Roman"/>
          <w:color w:val="auto"/>
          <w:lang w:val="bg-BG"/>
        </w:rPr>
        <w:t>Източник: НСИ</w:t>
      </w:r>
    </w:p>
    <w:p w14:paraId="3314D28B" w14:textId="77777777" w:rsidR="008865D3" w:rsidRPr="00D20F8C" w:rsidRDefault="008865D3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40DDEB26" w14:textId="77777777" w:rsidR="006B6BB2" w:rsidRPr="00D20F8C" w:rsidRDefault="006B6BB2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След 2015 г. намаляването на общия брой превозени пътници се забавя, а за 2018 и 2019 г. дори се отчита и лек ръст, последван от сериозен спад за 2020 година. Последната година на разглеждания период съвпада с началото на пандемията КОВИД-19, когато бяха въведени рестриктивни мерки ограничаващи придвижването и пътуванията на населението. За 2020 г. са превозени общо 16</w:t>
      </w:r>
      <w:r w:rsidR="00736823" w:rsidRPr="00D20F8C">
        <w:rPr>
          <w:color w:val="000000" w:themeColor="text1"/>
          <w:sz w:val="22"/>
          <w:szCs w:val="22"/>
        </w:rPr>
        <w:t xml:space="preserve"> </w:t>
      </w:r>
      <w:r w:rsidRPr="00D20F8C">
        <w:rPr>
          <w:color w:val="000000" w:themeColor="text1"/>
          <w:sz w:val="22"/>
          <w:szCs w:val="22"/>
        </w:rPr>
        <w:t xml:space="preserve">810,4 хил. пътника, което се равнява на спад от </w:t>
      </w:r>
      <w:r w:rsidRPr="00D20F8C">
        <w:rPr>
          <w:color w:val="000000" w:themeColor="text1"/>
          <w:sz w:val="22"/>
          <w:szCs w:val="22"/>
          <w:lang w:val="en-US"/>
        </w:rPr>
        <w:t>21,22 %</w:t>
      </w:r>
      <w:r w:rsidRPr="00D20F8C">
        <w:rPr>
          <w:color w:val="000000" w:themeColor="text1"/>
          <w:sz w:val="22"/>
          <w:szCs w:val="22"/>
        </w:rPr>
        <w:t xml:space="preserve"> спрямо предходната 2019 г. </w:t>
      </w:r>
    </w:p>
    <w:p w14:paraId="1C92E3AE" w14:textId="77777777" w:rsidR="0022695B" w:rsidRPr="00D20F8C" w:rsidRDefault="0022695B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Общия брой на превозените пътници е намалял от 29</w:t>
      </w:r>
      <w:r w:rsidR="00736823" w:rsidRPr="00D20F8C">
        <w:rPr>
          <w:color w:val="000000" w:themeColor="text1"/>
          <w:sz w:val="22"/>
          <w:szCs w:val="22"/>
        </w:rPr>
        <w:t xml:space="preserve"> </w:t>
      </w:r>
      <w:r w:rsidRPr="00D20F8C">
        <w:rPr>
          <w:color w:val="000000" w:themeColor="text1"/>
          <w:sz w:val="22"/>
          <w:szCs w:val="22"/>
        </w:rPr>
        <w:t>308,2 хил. пътника през 2011 г. до 16</w:t>
      </w:r>
      <w:r w:rsidR="00736823" w:rsidRPr="00D20F8C">
        <w:rPr>
          <w:color w:val="000000" w:themeColor="text1"/>
          <w:sz w:val="22"/>
          <w:szCs w:val="22"/>
        </w:rPr>
        <w:t xml:space="preserve"> </w:t>
      </w:r>
      <w:r w:rsidRPr="00D20F8C">
        <w:rPr>
          <w:color w:val="000000" w:themeColor="text1"/>
          <w:sz w:val="22"/>
          <w:szCs w:val="22"/>
        </w:rPr>
        <w:t xml:space="preserve">810,4 хил. пътника през 2020 г. За разглеждания период превозените пътници с железопътен транспорт са намалели с </w:t>
      </w:r>
      <w:r w:rsidRPr="00D20F8C">
        <w:rPr>
          <w:color w:val="000000" w:themeColor="text1"/>
          <w:sz w:val="22"/>
          <w:szCs w:val="22"/>
          <w:lang w:val="en-US"/>
        </w:rPr>
        <w:t>12</w:t>
      </w:r>
      <w:r w:rsidR="00736823" w:rsidRPr="00D20F8C">
        <w:rPr>
          <w:color w:val="000000" w:themeColor="text1"/>
          <w:sz w:val="22"/>
          <w:szCs w:val="22"/>
        </w:rPr>
        <w:t xml:space="preserve"> </w:t>
      </w:r>
      <w:r w:rsidRPr="00D20F8C">
        <w:rPr>
          <w:color w:val="000000" w:themeColor="text1"/>
          <w:sz w:val="22"/>
          <w:szCs w:val="22"/>
          <w:lang w:val="en-US"/>
        </w:rPr>
        <w:t xml:space="preserve">497,8 </w:t>
      </w:r>
      <w:r w:rsidR="00444DAD" w:rsidRPr="00D20F8C">
        <w:rPr>
          <w:color w:val="000000" w:themeColor="text1"/>
          <w:sz w:val="22"/>
          <w:szCs w:val="22"/>
        </w:rPr>
        <w:t>хил., което се равнява на спад от 42,64 %.</w:t>
      </w:r>
    </w:p>
    <w:p w14:paraId="4A3539A4" w14:textId="77777777" w:rsidR="0016186C" w:rsidRPr="00D20F8C" w:rsidRDefault="00E53886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ab/>
        <w:t>В таблица 15</w:t>
      </w:r>
      <w:r w:rsidR="004D6FA1" w:rsidRPr="00D20F8C">
        <w:rPr>
          <w:color w:val="000000" w:themeColor="text1"/>
          <w:sz w:val="22"/>
          <w:szCs w:val="22"/>
        </w:rPr>
        <w:t xml:space="preserve"> са представени данни за извършената работа от пътническия железопътен транспорт за периода 2011 – 2020 г. </w:t>
      </w:r>
    </w:p>
    <w:p w14:paraId="76F12197" w14:textId="77777777" w:rsidR="006B6BB2" w:rsidRPr="00D20F8C" w:rsidRDefault="006B6BB2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1BA295F8" w14:textId="77777777" w:rsidR="004D6FA1" w:rsidRPr="00D20F8C" w:rsidRDefault="00E53886" w:rsidP="00D1374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15</w:t>
      </w:r>
      <w:r w:rsidR="004D6FA1"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Извършена работа от пътническия железопътен транспорт за периода 2011 – 2020 г. </w:t>
      </w:r>
      <w:r w:rsidR="004D6FA1" w:rsidRPr="00D20F8C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4D6FA1"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млн. </w:t>
      </w:r>
      <w:proofErr w:type="spellStart"/>
      <w:r w:rsidR="004D6FA1"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пкм</w:t>
      </w:r>
      <w:proofErr w:type="spellEnd"/>
      <w:r w:rsidR="004D6FA1" w:rsidRPr="00D20F8C">
        <w:rPr>
          <w:rFonts w:ascii="Times New Roman" w:hAnsi="Times New Roman" w:cs="Times New Roman"/>
          <w:i/>
          <w:iCs/>
          <w:color w:val="000000" w:themeColor="text1"/>
        </w:rPr>
        <w:t>)</w:t>
      </w:r>
    </w:p>
    <w:tbl>
      <w:tblPr>
        <w:tblStyle w:val="TableGrid1"/>
        <w:tblW w:w="9179" w:type="dxa"/>
        <w:tblLook w:val="04A0" w:firstRow="1" w:lastRow="0" w:firstColumn="1" w:lastColumn="0" w:noHBand="0" w:noVBand="1"/>
      </w:tblPr>
      <w:tblGrid>
        <w:gridCol w:w="1403"/>
        <w:gridCol w:w="777"/>
        <w:gridCol w:w="777"/>
        <w:gridCol w:w="777"/>
        <w:gridCol w:w="777"/>
        <w:gridCol w:w="778"/>
        <w:gridCol w:w="778"/>
        <w:gridCol w:w="778"/>
        <w:gridCol w:w="778"/>
        <w:gridCol w:w="778"/>
        <w:gridCol w:w="778"/>
      </w:tblGrid>
      <w:tr w:rsidR="004D6FA1" w:rsidRPr="00D20F8C" w14:paraId="33EE0797" w14:textId="77777777" w:rsidTr="00C87F44">
        <w:trPr>
          <w:trHeight w:val="79"/>
        </w:trPr>
        <w:tc>
          <w:tcPr>
            <w:tcW w:w="140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760052A" w14:textId="77777777" w:rsidR="004D6FA1" w:rsidRPr="00D20F8C" w:rsidRDefault="004D6FA1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             </w:t>
            </w: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    </w:t>
            </w:r>
            <w:proofErr w:type="spellStart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Години</w:t>
            </w:r>
            <w:proofErr w:type="spellEnd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</w:t>
            </w:r>
          </w:p>
          <w:p w14:paraId="49B2ED54" w14:textId="77777777" w:rsidR="004D6FA1" w:rsidRPr="00D20F8C" w:rsidRDefault="004D6FA1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</w:p>
          <w:p w14:paraId="70479DE2" w14:textId="77777777" w:rsidR="004D6FA1" w:rsidRPr="00D20F8C" w:rsidRDefault="004D6FA1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П</w:t>
            </w:r>
            <w:proofErr w:type="spellStart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>оказатели</w:t>
            </w:r>
            <w:proofErr w:type="spellEnd"/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680D64D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2011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17A9EA5E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2012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6C90D9EF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2013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C059219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2014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CC28EB1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2015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EE8EC53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2016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8BF05B2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2017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34A3376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2018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0A51FBE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2020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9BF88C0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2020</w:t>
            </w:r>
          </w:p>
        </w:tc>
      </w:tr>
      <w:tr w:rsidR="004D6FA1" w:rsidRPr="00D20F8C" w14:paraId="01F7E800" w14:textId="77777777" w:rsidTr="00C87F44">
        <w:trPr>
          <w:trHeight w:val="449"/>
        </w:trPr>
        <w:tc>
          <w:tcPr>
            <w:tcW w:w="1403" w:type="dxa"/>
            <w:shd w:val="clear" w:color="auto" w:fill="FFFFFF" w:themeFill="background1"/>
            <w:vAlign w:val="center"/>
          </w:tcPr>
          <w:p w14:paraId="4DA5FD87" w14:textId="77777777" w:rsidR="004D6FA1" w:rsidRPr="00D20F8C" w:rsidRDefault="004D6FA1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FBFD6E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2032,0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36598D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1847,8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1641FA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1795,3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EDDFCC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1682,9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AF75FD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1538,3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E65CC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1440,5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A3F263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1416,0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96B169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1457,6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20BCC6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1495,4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F6B12D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1112,4</w:t>
            </w:r>
          </w:p>
        </w:tc>
      </w:tr>
      <w:tr w:rsidR="004D6FA1" w:rsidRPr="00D20F8C" w14:paraId="13BD2960" w14:textId="77777777" w:rsidTr="00C87F44">
        <w:trPr>
          <w:trHeight w:val="433"/>
        </w:trPr>
        <w:tc>
          <w:tcPr>
            <w:tcW w:w="1403" w:type="dxa"/>
            <w:shd w:val="clear" w:color="auto" w:fill="FFFFFF" w:themeFill="background1"/>
            <w:vAlign w:val="center"/>
          </w:tcPr>
          <w:p w14:paraId="1E8BFF4D" w14:textId="77777777" w:rsidR="004D6FA1" w:rsidRPr="00D20F8C" w:rsidRDefault="004D6FA1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lastRenderedPageBreak/>
              <w:t>Международни превози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CDE265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734117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28,2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94E7B1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9776D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19,4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B74978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13,8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A5543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F5CEEB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21,5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0FF692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7319C6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28,4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B0BFDC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6,9</w:t>
            </w:r>
          </w:p>
        </w:tc>
      </w:tr>
      <w:tr w:rsidR="004D6FA1" w:rsidRPr="00D20F8C" w14:paraId="381C8A07" w14:textId="77777777" w:rsidTr="00C87F44">
        <w:trPr>
          <w:trHeight w:val="70"/>
        </w:trPr>
        <w:tc>
          <w:tcPr>
            <w:tcW w:w="1403" w:type="dxa"/>
            <w:shd w:val="clear" w:color="auto" w:fill="FFFFFF" w:themeFill="background1"/>
            <w:vAlign w:val="center"/>
          </w:tcPr>
          <w:p w14:paraId="5AE9022B" w14:textId="77777777" w:rsidR="004D6FA1" w:rsidRPr="00D20F8C" w:rsidRDefault="004D6FA1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  <w:t>Извършена работа- общо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51199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2067,5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0FC97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1876,0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66F6D0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1825,8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1747C0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1702,3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2887D1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1552,1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EF022A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1457,9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32E9A9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1437,5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3AE186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1479,4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EA7F2A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1523,8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1D2B8C" w14:textId="77777777" w:rsidR="004D6FA1" w:rsidRPr="00D20F8C" w:rsidRDefault="004D6FA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1119,3</w:t>
            </w:r>
          </w:p>
        </w:tc>
      </w:tr>
    </w:tbl>
    <w:p w14:paraId="39E80529" w14:textId="77777777" w:rsidR="004D6FA1" w:rsidRPr="00D20F8C" w:rsidRDefault="004D6FA1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151ACED6" w14:textId="77777777" w:rsidR="0016186C" w:rsidRPr="00D20F8C" w:rsidRDefault="0016186C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407DB285" w14:textId="77777777" w:rsidR="006B6BB2" w:rsidRPr="00D20F8C" w:rsidRDefault="004D6FA1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ab/>
      </w:r>
      <w:r w:rsidR="006B6BB2" w:rsidRPr="00D20F8C">
        <w:rPr>
          <w:color w:val="000000" w:themeColor="text1"/>
          <w:sz w:val="22"/>
          <w:szCs w:val="22"/>
        </w:rPr>
        <w:t>За всички години от разглеждания период почти целия обем на извършената превозна дейност е реализиран при вътрешните превози, а международните превози имат незначително участие</w:t>
      </w:r>
      <w:r w:rsidR="006B6BB2" w:rsidRPr="00D20F8C">
        <w:rPr>
          <w:color w:val="000000" w:themeColor="text1"/>
          <w:sz w:val="22"/>
          <w:szCs w:val="22"/>
          <w:lang w:val="en-US"/>
        </w:rPr>
        <w:t xml:space="preserve"> (</w:t>
      </w:r>
      <w:r w:rsidR="006B6BB2" w:rsidRPr="00D20F8C">
        <w:rPr>
          <w:color w:val="000000" w:themeColor="text1"/>
          <w:sz w:val="22"/>
          <w:szCs w:val="22"/>
        </w:rPr>
        <w:t>под 2 %</w:t>
      </w:r>
      <w:r w:rsidR="006B6BB2" w:rsidRPr="00D20F8C">
        <w:rPr>
          <w:color w:val="000000" w:themeColor="text1"/>
          <w:sz w:val="22"/>
          <w:szCs w:val="22"/>
          <w:lang w:val="en-US"/>
        </w:rPr>
        <w:t>)</w:t>
      </w:r>
      <w:r w:rsidR="006B6BB2" w:rsidRPr="00D20F8C">
        <w:rPr>
          <w:color w:val="000000" w:themeColor="text1"/>
          <w:sz w:val="22"/>
          <w:szCs w:val="22"/>
        </w:rPr>
        <w:t xml:space="preserve"> .</w:t>
      </w:r>
    </w:p>
    <w:p w14:paraId="31367CCC" w14:textId="77777777" w:rsidR="006B6BB2" w:rsidRPr="00D20F8C" w:rsidRDefault="006B6BB2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125E67D8" w14:textId="77777777" w:rsidR="00CB02E6" w:rsidRPr="00D20F8C" w:rsidRDefault="00CB02E6" w:rsidP="00D1374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20F8C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07ABA540" wp14:editId="5EEF4D2F">
            <wp:extent cx="5540130" cy="237172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33" cy="23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272C1" w14:textId="77777777" w:rsidR="00CB02E6" w:rsidRPr="00D20F8C" w:rsidRDefault="00CB02E6" w:rsidP="00D13745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i/>
          <w:color w:val="auto"/>
        </w:rPr>
        <w:t xml:space="preserve"> </w:t>
      </w:r>
      <w:r w:rsidR="00DA0138" w:rsidRPr="00D20F8C">
        <w:rPr>
          <w:rFonts w:ascii="Times New Roman" w:hAnsi="Times New Roman" w:cs="Times New Roman"/>
          <w:b/>
          <w:i/>
          <w:color w:val="auto"/>
          <w:lang w:val="bg-BG"/>
        </w:rPr>
        <w:t>8</w:t>
      </w:r>
      <w:r w:rsidRPr="00D20F8C">
        <w:rPr>
          <w:rFonts w:ascii="Times New Roman" w:hAnsi="Times New Roman" w:cs="Times New Roman"/>
          <w:i/>
          <w:color w:val="auto"/>
          <w:lang w:val="bg-BG"/>
        </w:rPr>
        <w:t xml:space="preserve"> Извършена превозна работа от пътническия железопътен транспорт за периода 2011 – 2020 г.</w:t>
      </w:r>
    </w:p>
    <w:p w14:paraId="20B9332D" w14:textId="77777777" w:rsidR="00CB02E6" w:rsidRPr="00D20F8C" w:rsidRDefault="00CB02E6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D20F8C">
        <w:rPr>
          <w:rFonts w:ascii="Times New Roman" w:hAnsi="Times New Roman" w:cs="Times New Roman"/>
          <w:color w:val="auto"/>
          <w:lang w:val="bg-BG"/>
        </w:rPr>
        <w:t>Източник: НСИ</w:t>
      </w:r>
    </w:p>
    <w:p w14:paraId="7BED0FC0" w14:textId="77777777" w:rsidR="0016186C" w:rsidRPr="00D20F8C" w:rsidRDefault="0016186C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508220C0" w14:textId="77777777" w:rsidR="006B6BB2" w:rsidRPr="00D20F8C" w:rsidRDefault="006B6BB2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Общия обем на извършената работа от пътническия железопътен транспорт в началото на периода значително намалява, но след 2016 г. се стабилизира и дори леко покачва. За 2020 г. се наблюдава значителен спад спрямо предходната 2019 г., съответно от 1</w:t>
      </w:r>
      <w:r w:rsidR="00736823" w:rsidRPr="00D20F8C">
        <w:rPr>
          <w:color w:val="000000" w:themeColor="text1"/>
          <w:sz w:val="22"/>
          <w:szCs w:val="22"/>
        </w:rPr>
        <w:t xml:space="preserve"> </w:t>
      </w:r>
      <w:r w:rsidRPr="00D20F8C">
        <w:rPr>
          <w:color w:val="000000" w:themeColor="text1"/>
          <w:sz w:val="22"/>
          <w:szCs w:val="22"/>
        </w:rPr>
        <w:t xml:space="preserve">523,8 млн. </w:t>
      </w:r>
      <w:proofErr w:type="spellStart"/>
      <w:r w:rsidRPr="00D20F8C">
        <w:rPr>
          <w:color w:val="000000" w:themeColor="text1"/>
          <w:sz w:val="22"/>
          <w:szCs w:val="22"/>
        </w:rPr>
        <w:t>пкм</w:t>
      </w:r>
      <w:proofErr w:type="spellEnd"/>
      <w:r w:rsidRPr="00D20F8C">
        <w:rPr>
          <w:color w:val="000000" w:themeColor="text1"/>
          <w:sz w:val="22"/>
          <w:szCs w:val="22"/>
        </w:rPr>
        <w:t xml:space="preserve"> до 1119,3 млн. </w:t>
      </w:r>
      <w:proofErr w:type="spellStart"/>
      <w:r w:rsidRPr="00D20F8C">
        <w:rPr>
          <w:color w:val="000000" w:themeColor="text1"/>
          <w:sz w:val="22"/>
          <w:szCs w:val="22"/>
        </w:rPr>
        <w:t>пкм</w:t>
      </w:r>
      <w:proofErr w:type="spellEnd"/>
      <w:r w:rsidRPr="00D20F8C">
        <w:rPr>
          <w:color w:val="000000" w:themeColor="text1"/>
          <w:sz w:val="22"/>
          <w:szCs w:val="22"/>
        </w:rPr>
        <w:t xml:space="preserve">, което се равнява на намаление от </w:t>
      </w:r>
      <w:r w:rsidRPr="00D20F8C">
        <w:rPr>
          <w:color w:val="000000" w:themeColor="text1"/>
          <w:sz w:val="22"/>
          <w:szCs w:val="22"/>
          <w:lang w:val="en-US"/>
        </w:rPr>
        <w:t>26,55 %</w:t>
      </w:r>
      <w:r w:rsidRPr="00D20F8C">
        <w:rPr>
          <w:color w:val="000000" w:themeColor="text1"/>
          <w:sz w:val="22"/>
          <w:szCs w:val="22"/>
        </w:rPr>
        <w:t>.</w:t>
      </w:r>
    </w:p>
    <w:p w14:paraId="2B2F4416" w14:textId="77777777" w:rsidR="0016186C" w:rsidRPr="00D20F8C" w:rsidRDefault="006B6BB2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О</w:t>
      </w:r>
      <w:r w:rsidR="0097759D" w:rsidRPr="00D20F8C">
        <w:rPr>
          <w:color w:val="000000" w:themeColor="text1"/>
          <w:sz w:val="22"/>
          <w:szCs w:val="22"/>
        </w:rPr>
        <w:t>бем</w:t>
      </w:r>
      <w:r w:rsidRPr="00D20F8C">
        <w:rPr>
          <w:color w:val="000000" w:themeColor="text1"/>
          <w:sz w:val="22"/>
          <w:szCs w:val="22"/>
        </w:rPr>
        <w:t>а</w:t>
      </w:r>
      <w:r w:rsidR="0097759D" w:rsidRPr="00D20F8C">
        <w:rPr>
          <w:color w:val="000000" w:themeColor="text1"/>
          <w:sz w:val="22"/>
          <w:szCs w:val="22"/>
        </w:rPr>
        <w:t xml:space="preserve"> на извършената работа намалява с 948,2 млн. </w:t>
      </w:r>
      <w:proofErr w:type="spellStart"/>
      <w:r w:rsidR="0097759D" w:rsidRPr="00D20F8C">
        <w:rPr>
          <w:color w:val="000000" w:themeColor="text1"/>
          <w:sz w:val="22"/>
          <w:szCs w:val="22"/>
        </w:rPr>
        <w:t>пкм</w:t>
      </w:r>
      <w:proofErr w:type="spellEnd"/>
      <w:r w:rsidR="0097759D" w:rsidRPr="00D20F8C">
        <w:rPr>
          <w:color w:val="000000" w:themeColor="text1"/>
          <w:sz w:val="22"/>
          <w:szCs w:val="22"/>
        </w:rPr>
        <w:t xml:space="preserve"> от 2</w:t>
      </w:r>
      <w:r w:rsidR="00736823" w:rsidRPr="00D20F8C">
        <w:rPr>
          <w:color w:val="000000" w:themeColor="text1"/>
          <w:sz w:val="22"/>
          <w:szCs w:val="22"/>
        </w:rPr>
        <w:t xml:space="preserve"> </w:t>
      </w:r>
      <w:r w:rsidR="0097759D" w:rsidRPr="00D20F8C">
        <w:rPr>
          <w:color w:val="000000" w:themeColor="text1"/>
          <w:sz w:val="22"/>
          <w:szCs w:val="22"/>
        </w:rPr>
        <w:t xml:space="preserve">067,5 млн. </w:t>
      </w:r>
      <w:proofErr w:type="spellStart"/>
      <w:r w:rsidR="0097759D" w:rsidRPr="00D20F8C">
        <w:rPr>
          <w:color w:val="000000" w:themeColor="text1"/>
          <w:sz w:val="22"/>
          <w:szCs w:val="22"/>
        </w:rPr>
        <w:t>пкм</w:t>
      </w:r>
      <w:proofErr w:type="spellEnd"/>
      <w:r w:rsidR="0097759D" w:rsidRPr="00D20F8C">
        <w:rPr>
          <w:color w:val="000000" w:themeColor="text1"/>
          <w:sz w:val="22"/>
          <w:szCs w:val="22"/>
        </w:rPr>
        <w:t xml:space="preserve"> през 2011 г. до 1</w:t>
      </w:r>
      <w:r w:rsidR="00736823" w:rsidRPr="00D20F8C">
        <w:rPr>
          <w:color w:val="000000" w:themeColor="text1"/>
          <w:sz w:val="22"/>
          <w:szCs w:val="22"/>
        </w:rPr>
        <w:t xml:space="preserve"> </w:t>
      </w:r>
      <w:r w:rsidR="0097759D" w:rsidRPr="00D20F8C">
        <w:rPr>
          <w:color w:val="000000" w:themeColor="text1"/>
          <w:sz w:val="22"/>
          <w:szCs w:val="22"/>
        </w:rPr>
        <w:t xml:space="preserve">119,3 млн. </w:t>
      </w:r>
      <w:proofErr w:type="spellStart"/>
      <w:r w:rsidR="0097759D" w:rsidRPr="00D20F8C">
        <w:rPr>
          <w:color w:val="000000" w:themeColor="text1"/>
          <w:sz w:val="22"/>
          <w:szCs w:val="22"/>
        </w:rPr>
        <w:t>пкм</w:t>
      </w:r>
      <w:proofErr w:type="spellEnd"/>
      <w:r w:rsidR="0097759D" w:rsidRPr="00D20F8C">
        <w:rPr>
          <w:color w:val="000000" w:themeColor="text1"/>
          <w:sz w:val="22"/>
          <w:szCs w:val="22"/>
        </w:rPr>
        <w:t xml:space="preserve"> през 2020 г., което се равнява на спад от </w:t>
      </w:r>
      <w:r w:rsidR="0097759D" w:rsidRPr="00D20F8C">
        <w:rPr>
          <w:color w:val="000000" w:themeColor="text1"/>
          <w:sz w:val="22"/>
          <w:szCs w:val="22"/>
          <w:lang w:val="en-US"/>
        </w:rPr>
        <w:t>45,86 %</w:t>
      </w:r>
      <w:r w:rsidR="0097759D" w:rsidRPr="00D20F8C">
        <w:rPr>
          <w:color w:val="000000" w:themeColor="text1"/>
          <w:sz w:val="22"/>
          <w:szCs w:val="22"/>
        </w:rPr>
        <w:t>. Тъй като няма съществени изменения в средното превозно разстояние, на което се е превозвал един пътник, сериозното намаление в обема на извършената транспортна работа може да се обясни с намаляването на броя на превозените пътници.</w:t>
      </w:r>
    </w:p>
    <w:p w14:paraId="4F53CDC4" w14:textId="77777777" w:rsidR="003502C6" w:rsidRPr="00D20F8C" w:rsidRDefault="0097759D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Може да се обобщи, че за разглеждания период 2011 – 2020 г. при общия брой на превозените пътници има спад от 42,64 %, а извършената транспортна дейност е намаляла с 45,86 %, като намалението само за 2020 г. спрямо предходната 2019 г. е съответно с </w:t>
      </w:r>
      <w:r w:rsidR="00A923D9" w:rsidRPr="00D20F8C">
        <w:rPr>
          <w:color w:val="000000" w:themeColor="text1"/>
          <w:sz w:val="22"/>
          <w:szCs w:val="22"/>
        </w:rPr>
        <w:t>21,22 % и 26,55 %.</w:t>
      </w:r>
    </w:p>
    <w:p w14:paraId="5D09C6DF" w14:textId="77777777" w:rsidR="006979EC" w:rsidRPr="00D20F8C" w:rsidRDefault="006979EC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</w:p>
    <w:p w14:paraId="5B1F3DB7" w14:textId="77777777" w:rsidR="006979EC" w:rsidRPr="00D20F8C" w:rsidRDefault="006979EC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lastRenderedPageBreak/>
        <w:t>Тримесечните данни позволяват по-детайлно да се проследят настъпилите последствия за пътническия железопътен транспорт от кризата предизвикана от КОВИД-19. Разглеждания период януари 2019 – септември 2021 г. позволява да се проследят п</w:t>
      </w:r>
      <w:r w:rsidR="00F95513" w:rsidRPr="00D20F8C">
        <w:rPr>
          <w:rFonts w:ascii="Times New Roman" w:hAnsi="Times New Roman" w:cs="Times New Roman"/>
          <w:color w:val="auto"/>
          <w:lang w:val="bg-BG" w:eastAsia="en-US"/>
        </w:rPr>
        <w:t>р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t>омените в изследваните показатели настъпили в следствие на пандемията КОВИД-19, като се направи сравнение между данните за 2020 и 2021 г. с тези от пред кризисната 2019 година.</w:t>
      </w:r>
    </w:p>
    <w:p w14:paraId="588F741D" w14:textId="77777777" w:rsidR="006979EC" w:rsidRPr="00D20F8C" w:rsidRDefault="00E53886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20F8C">
        <w:rPr>
          <w:sz w:val="22"/>
          <w:szCs w:val="22"/>
        </w:rPr>
        <w:t>В таблица 16</w:t>
      </w:r>
      <w:r w:rsidR="00E00A49" w:rsidRPr="00D20F8C">
        <w:rPr>
          <w:sz w:val="22"/>
          <w:szCs w:val="22"/>
        </w:rPr>
        <w:t xml:space="preserve"> са представени тримесечни данни за броя на превозените пътници с вътрешен и международен железопътен транспорт за периода </w:t>
      </w:r>
      <w:r w:rsidR="00E00A49" w:rsidRPr="00D20F8C">
        <w:rPr>
          <w:iCs/>
          <w:color w:val="000000" w:themeColor="text1"/>
          <w:sz w:val="22"/>
          <w:szCs w:val="22"/>
        </w:rPr>
        <w:t>януари 2019 – септември 2021 г. През първото тримесечие на 2020 и 2021 г. са превозени съответно 3</w:t>
      </w:r>
      <w:r w:rsidR="00736823" w:rsidRPr="00D20F8C">
        <w:rPr>
          <w:iCs/>
          <w:color w:val="000000" w:themeColor="text1"/>
          <w:sz w:val="22"/>
          <w:szCs w:val="22"/>
        </w:rPr>
        <w:t xml:space="preserve"> 533,9 хил.</w:t>
      </w:r>
      <w:r w:rsidR="00E00A49" w:rsidRPr="00D20F8C">
        <w:rPr>
          <w:iCs/>
          <w:color w:val="000000" w:themeColor="text1"/>
          <w:sz w:val="22"/>
          <w:szCs w:val="22"/>
        </w:rPr>
        <w:t xml:space="preserve"> и 3</w:t>
      </w:r>
      <w:r w:rsidR="00736823" w:rsidRPr="00D20F8C">
        <w:rPr>
          <w:iCs/>
          <w:color w:val="000000" w:themeColor="text1"/>
          <w:sz w:val="22"/>
          <w:szCs w:val="22"/>
        </w:rPr>
        <w:t xml:space="preserve"> </w:t>
      </w:r>
      <w:r w:rsidR="00E00A49" w:rsidRPr="00D20F8C">
        <w:rPr>
          <w:iCs/>
          <w:color w:val="000000" w:themeColor="text1"/>
          <w:sz w:val="22"/>
          <w:szCs w:val="22"/>
        </w:rPr>
        <w:t>700,5 хил. пътника, което се равнява на спад от 8,42 % и 25,47 % спрямо първото тримесечие на 2019 година.</w:t>
      </w:r>
    </w:p>
    <w:p w14:paraId="12666630" w14:textId="77777777" w:rsidR="00E00A49" w:rsidRPr="00D20F8C" w:rsidRDefault="00E00A49" w:rsidP="00D1374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7D6AF741" w14:textId="77777777" w:rsidR="00AA21E2" w:rsidRPr="00D20F8C" w:rsidRDefault="00AA21E2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16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Тримесечни данни за броя на превозените пътници от железопътния транспорт за периода януари 2019 – септември 2021 г. </w:t>
      </w:r>
      <w:r w:rsidRPr="00D20F8C">
        <w:rPr>
          <w:rFonts w:ascii="Times New Roman" w:hAnsi="Times New Roman" w:cs="Times New Roman"/>
          <w:color w:val="000000" w:themeColor="text1"/>
        </w:rPr>
        <w:t>(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хил.</w:t>
      </w:r>
      <w:r w:rsidRPr="00D20F8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п.</w:t>
      </w:r>
      <w:r w:rsidRPr="00D20F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TableGrid2"/>
        <w:tblW w:w="8894" w:type="dxa"/>
        <w:tblLook w:val="04A0" w:firstRow="1" w:lastRow="0" w:firstColumn="1" w:lastColumn="0" w:noHBand="0" w:noVBand="1"/>
      </w:tblPr>
      <w:tblGrid>
        <w:gridCol w:w="1379"/>
        <w:gridCol w:w="685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885F33" w:rsidRPr="00D20F8C" w14:paraId="683C7446" w14:textId="77777777" w:rsidTr="0096434A">
        <w:trPr>
          <w:trHeight w:val="82"/>
        </w:trPr>
        <w:tc>
          <w:tcPr>
            <w:tcW w:w="1379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0B9C852F" w14:textId="77777777" w:rsidR="00245169" w:rsidRPr="00D20F8C" w:rsidRDefault="00245169" w:rsidP="00D1374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Години </w:t>
            </w: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             </w:t>
            </w: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    </w:t>
            </w:r>
          </w:p>
          <w:p w14:paraId="0EAE0643" w14:textId="77777777" w:rsidR="00245169" w:rsidRPr="00D20F8C" w:rsidRDefault="00245169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</w:p>
          <w:p w14:paraId="4532F5EE" w14:textId="77777777" w:rsidR="00245169" w:rsidRPr="00D20F8C" w:rsidRDefault="00245169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П</w:t>
            </w:r>
            <w:proofErr w:type="spellStart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>оказатели</w:t>
            </w:r>
            <w:proofErr w:type="spellEnd"/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4F119123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2019- 1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FF9D835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2019- 2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EE86A0E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2019- 3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5397E38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2019- 4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59ABE9BB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2020- 1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3329E66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2020- 2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7F3855F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2020- 3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45070F2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2020- 4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D09A8D0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2021- 1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9E168B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2021- 2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D3AA64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2021- 3</w:t>
            </w:r>
          </w:p>
        </w:tc>
      </w:tr>
      <w:tr w:rsidR="001F364E" w:rsidRPr="00D20F8C" w14:paraId="514A26A6" w14:textId="77777777" w:rsidTr="0096434A">
        <w:trPr>
          <w:trHeight w:val="272"/>
        </w:trPr>
        <w:tc>
          <w:tcPr>
            <w:tcW w:w="1379" w:type="dxa"/>
            <w:vAlign w:val="center"/>
          </w:tcPr>
          <w:p w14:paraId="7245993D" w14:textId="77777777" w:rsidR="00245169" w:rsidRPr="00D20F8C" w:rsidRDefault="00245169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14A401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14:paraId="79E4BB76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4797,8</w:t>
            </w:r>
          </w:p>
          <w:p w14:paraId="56F89CDF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A6EC5C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5268,8</w:t>
            </w:r>
          </w:p>
          <w:p w14:paraId="10C634A1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DDC89A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5303,5</w:t>
            </w:r>
          </w:p>
          <w:p w14:paraId="3D6573B1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142C88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4914,9</w:t>
            </w:r>
          </w:p>
          <w:p w14:paraId="38FD5870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36A46A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4387,5</w:t>
            </w:r>
          </w:p>
          <w:p w14:paraId="4D4E6DA5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D12570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3453,6</w:t>
            </w:r>
          </w:p>
          <w:p w14:paraId="76961300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3D49E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4648,0</w:t>
            </w:r>
          </w:p>
          <w:p w14:paraId="6EE0A7B5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EC3C4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3988,0</w:t>
            </w:r>
          </w:p>
          <w:p w14:paraId="6EF8F72A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2EF29A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3681,4</w:t>
            </w:r>
          </w:p>
          <w:p w14:paraId="041DF0F7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B1E03E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4331,8</w:t>
            </w:r>
          </w:p>
          <w:p w14:paraId="41F459F4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2BBEA8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4732,1</w:t>
            </w:r>
          </w:p>
          <w:p w14:paraId="673E04C7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364E" w:rsidRPr="00D20F8C" w14:paraId="17656298" w14:textId="77777777" w:rsidTr="0096434A">
        <w:trPr>
          <w:trHeight w:val="272"/>
        </w:trPr>
        <w:tc>
          <w:tcPr>
            <w:tcW w:w="1379" w:type="dxa"/>
            <w:vAlign w:val="center"/>
          </w:tcPr>
          <w:p w14:paraId="24B99EC6" w14:textId="77777777" w:rsidR="00245169" w:rsidRPr="00D20F8C" w:rsidRDefault="00245169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0CDE10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14:paraId="08AFADE9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160,5</w:t>
            </w:r>
          </w:p>
          <w:p w14:paraId="56AF698F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717700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317,1</w:t>
            </w:r>
          </w:p>
          <w:p w14:paraId="75EEF96A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33D1C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388,8</w:t>
            </w:r>
          </w:p>
          <w:p w14:paraId="07AC40B4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3AF1A9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188,1</w:t>
            </w:r>
          </w:p>
          <w:p w14:paraId="4E55CA0B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34E655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203,0</w:t>
            </w:r>
          </w:p>
          <w:p w14:paraId="247518A8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3FAD56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79,7</w:t>
            </w:r>
          </w:p>
          <w:p w14:paraId="14E9A0F3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0428C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17,3</w:t>
            </w:r>
          </w:p>
          <w:p w14:paraId="0D95DE83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85FF69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10,0</w:t>
            </w:r>
          </w:p>
          <w:p w14:paraId="34A44559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0537E2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19,1</w:t>
            </w:r>
          </w:p>
          <w:p w14:paraId="6C3D96B1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CAE9FB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12,6</w:t>
            </w:r>
          </w:p>
          <w:p w14:paraId="307F0865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71C5BD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  <w:p w14:paraId="6BBB9C3B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45169" w:rsidRPr="00D20F8C" w14:paraId="0FCF72E3" w14:textId="77777777" w:rsidTr="0096434A">
        <w:trPr>
          <w:trHeight w:val="258"/>
        </w:trPr>
        <w:tc>
          <w:tcPr>
            <w:tcW w:w="1379" w:type="dxa"/>
            <w:vAlign w:val="center"/>
          </w:tcPr>
          <w:p w14:paraId="27842F12" w14:textId="77777777" w:rsidR="00245169" w:rsidRPr="00D20F8C" w:rsidRDefault="00245169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Превозени пътници- общо: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E94D1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14:paraId="6B6FD025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4958,3</w:t>
            </w:r>
          </w:p>
          <w:p w14:paraId="3B90FA73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bg-BG"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E4F3E8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5585,9</w:t>
            </w:r>
          </w:p>
          <w:p w14:paraId="416DD4DC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8BE400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5692,3</w:t>
            </w:r>
          </w:p>
          <w:p w14:paraId="6AB692F0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2FF134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5103,0</w:t>
            </w:r>
          </w:p>
          <w:p w14:paraId="3F4546EF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BF2028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4590,5</w:t>
            </w:r>
          </w:p>
          <w:p w14:paraId="4241767F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6BC96A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3533,3</w:t>
            </w:r>
          </w:p>
          <w:p w14:paraId="161ADB33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57F864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4665,3</w:t>
            </w:r>
          </w:p>
          <w:p w14:paraId="0CE0C509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F3A04B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3998,0</w:t>
            </w:r>
          </w:p>
          <w:p w14:paraId="0E5935AA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C7B20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3700,5</w:t>
            </w:r>
          </w:p>
          <w:p w14:paraId="4FBC2F39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6C8B2E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4344,4</w:t>
            </w:r>
          </w:p>
          <w:p w14:paraId="3C2425A6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C52526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4891,9</w:t>
            </w:r>
          </w:p>
          <w:p w14:paraId="132F11ED" w14:textId="77777777" w:rsidR="00245169" w:rsidRPr="00D20F8C" w:rsidRDefault="0024516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4773460" w14:textId="77777777" w:rsidR="001E367C" w:rsidRPr="00D20F8C" w:rsidRDefault="00AA21E2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Източник: НСИ</w:t>
      </w:r>
    </w:p>
    <w:p w14:paraId="0C210C69" w14:textId="77777777" w:rsidR="00B0322C" w:rsidRPr="00D20F8C" w:rsidRDefault="00B0322C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lang w:val="bg-BG"/>
        </w:rPr>
      </w:pPr>
    </w:p>
    <w:p w14:paraId="6AE5E133" w14:textId="77777777" w:rsidR="00B0322C" w:rsidRPr="00D20F8C" w:rsidRDefault="00B0322C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През второто тримесечие на 2020 и 2021 г. с железопътен транспорт са превозени съответно с 36,75 % и 22,23 % по малко пътници, а през третото тримесечие намалението е от порядъка на 18,04 % и 14,06 % спрямо съответните тримесечия на пред кризисната 2019 година. Четвъртото тримесечие на 2020 г. бележи спад на броя на превозените с железопътен транспорт пътници спрямо четвъртото тримесечие на 2019 г. с </w:t>
      </w:r>
      <w:r w:rsidRPr="00D20F8C">
        <w:rPr>
          <w:rFonts w:ascii="Times New Roman" w:hAnsi="Times New Roman" w:cs="Times New Roman"/>
          <w:iCs/>
          <w:color w:val="000000" w:themeColor="text1"/>
        </w:rPr>
        <w:t>21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>,65 %. За последното тримесечие на 2021 г. все още няма публикувани официални данни.</w:t>
      </w:r>
    </w:p>
    <w:p w14:paraId="0FFD3F31" w14:textId="77777777" w:rsidR="00AA5355" w:rsidRPr="00D20F8C" w:rsidRDefault="00AA5355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</w:p>
    <w:p w14:paraId="016DF061" w14:textId="77777777" w:rsidR="001E367C" w:rsidRPr="00D20F8C" w:rsidRDefault="00B0322C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D20F8C">
        <w:rPr>
          <w:noProof/>
          <w:color w:val="FF0000"/>
        </w:rPr>
        <w:lastRenderedPageBreak/>
        <w:drawing>
          <wp:inline distT="0" distB="0" distL="0" distR="0" wp14:anchorId="1D70F91B" wp14:editId="121140BA">
            <wp:extent cx="5273546" cy="23622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63" cy="23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B67D7" w14:textId="77777777" w:rsidR="00C87F44" w:rsidRPr="00D20F8C" w:rsidRDefault="00C87F44" w:rsidP="00D13745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i/>
          <w:color w:val="auto"/>
        </w:rPr>
        <w:t xml:space="preserve"> </w:t>
      </w:r>
      <w:r w:rsidR="00DA0138" w:rsidRPr="00D20F8C">
        <w:rPr>
          <w:rFonts w:ascii="Times New Roman" w:hAnsi="Times New Roman" w:cs="Times New Roman"/>
          <w:b/>
          <w:i/>
          <w:color w:val="auto"/>
          <w:lang w:val="bg-BG"/>
        </w:rPr>
        <w:t>9</w:t>
      </w:r>
      <w:r w:rsidRPr="00D20F8C">
        <w:rPr>
          <w:rFonts w:ascii="Times New Roman" w:hAnsi="Times New Roman" w:cs="Times New Roman"/>
          <w:i/>
          <w:color w:val="auto"/>
          <w:lang w:val="bg-BG"/>
        </w:rPr>
        <w:t xml:space="preserve"> Превозени пътници от железопътния транспорт за периода 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януари 2019 – септември 2021 г. </w:t>
      </w:r>
      <w:r w:rsidRPr="00D20F8C">
        <w:rPr>
          <w:rFonts w:ascii="Times New Roman" w:hAnsi="Times New Roman" w:cs="Times New Roman"/>
          <w:color w:val="000000" w:themeColor="text1"/>
        </w:rPr>
        <w:t>(</w:t>
      </w:r>
      <w:r w:rsidR="00617D26" w:rsidRPr="00D20F8C">
        <w:rPr>
          <w:rFonts w:ascii="Times New Roman" w:hAnsi="Times New Roman" w:cs="Times New Roman"/>
          <w:color w:val="000000" w:themeColor="text1"/>
          <w:lang w:val="bg-BG"/>
        </w:rPr>
        <w:t>тримесечни данни</w:t>
      </w:r>
      <w:r w:rsidR="00617D26" w:rsidRPr="00D20F8C">
        <w:rPr>
          <w:rFonts w:ascii="Times New Roman" w:hAnsi="Times New Roman" w:cs="Times New Roman"/>
          <w:color w:val="000000" w:themeColor="text1"/>
        </w:rPr>
        <w:t>)</w:t>
      </w:r>
    </w:p>
    <w:p w14:paraId="57BBA28F" w14:textId="77777777" w:rsidR="00C87F44" w:rsidRPr="00D20F8C" w:rsidRDefault="00C87F44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D20F8C">
        <w:rPr>
          <w:rFonts w:ascii="Times New Roman" w:hAnsi="Times New Roman" w:cs="Times New Roman"/>
          <w:color w:val="auto"/>
          <w:lang w:val="bg-BG"/>
        </w:rPr>
        <w:t>Източник: НСИ</w:t>
      </w:r>
    </w:p>
    <w:p w14:paraId="54582C47" w14:textId="77777777" w:rsidR="00B0322C" w:rsidRPr="00D20F8C" w:rsidRDefault="00B0322C" w:rsidP="00D13745">
      <w:pPr>
        <w:spacing w:after="0" w:line="360" w:lineRule="auto"/>
        <w:rPr>
          <w:rFonts w:ascii="Times New Roman" w:hAnsi="Times New Roman" w:cs="Times New Roman"/>
          <w:color w:val="auto"/>
          <w:lang w:val="bg-BG"/>
        </w:rPr>
      </w:pPr>
    </w:p>
    <w:p w14:paraId="55A781F3" w14:textId="77777777" w:rsidR="006979EC" w:rsidRPr="00D20F8C" w:rsidRDefault="00E53886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auto"/>
          <w:lang w:val="bg-BG"/>
        </w:rPr>
        <w:t>В таблица 17</w:t>
      </w:r>
      <w:r w:rsidR="006979EC" w:rsidRPr="00D20F8C">
        <w:rPr>
          <w:rFonts w:ascii="Times New Roman" w:hAnsi="Times New Roman" w:cs="Times New Roman"/>
          <w:color w:val="auto"/>
          <w:lang w:val="bg-BG"/>
        </w:rPr>
        <w:t xml:space="preserve"> са представени тримесечни данни за обема на извършената работа при вътрешните и международните пътнически превози за периода </w:t>
      </w:r>
      <w:r w:rsidR="006979EC"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януари 2019 – септември 2021 г. </w:t>
      </w:r>
    </w:p>
    <w:p w14:paraId="16311F2C" w14:textId="77777777" w:rsidR="006979EC" w:rsidRPr="00D20F8C" w:rsidRDefault="006979EC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758590EE" w14:textId="77777777" w:rsidR="001E367C" w:rsidRPr="00D20F8C" w:rsidRDefault="001E367C" w:rsidP="00D1374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17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Тримесечни данни за извършената работа от пътническия железопътен транспорт за периода януари 2019 – септември 2021 г. </w:t>
      </w:r>
      <w:r w:rsidRPr="00D20F8C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млн. </w:t>
      </w:r>
      <w:proofErr w:type="spellStart"/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пкм</w:t>
      </w:r>
      <w:proofErr w:type="spellEnd"/>
      <w:r w:rsidRPr="00D20F8C">
        <w:rPr>
          <w:rFonts w:ascii="Times New Roman" w:hAnsi="Times New Roman" w:cs="Times New Roman"/>
          <w:i/>
          <w:iCs/>
          <w:color w:val="000000" w:themeColor="text1"/>
        </w:rPr>
        <w:t>)</w:t>
      </w:r>
    </w:p>
    <w:tbl>
      <w:tblPr>
        <w:tblStyle w:val="TableGrid5"/>
        <w:tblW w:w="8922" w:type="dxa"/>
        <w:tblLook w:val="04A0" w:firstRow="1" w:lastRow="0" w:firstColumn="1" w:lastColumn="0" w:noHBand="0" w:noVBand="1"/>
      </w:tblPr>
      <w:tblGrid>
        <w:gridCol w:w="1385"/>
        <w:gridCol w:w="686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1E367C" w:rsidRPr="00D20F8C" w14:paraId="6D62AFAF" w14:textId="77777777" w:rsidTr="00574969">
        <w:trPr>
          <w:trHeight w:val="51"/>
        </w:trPr>
        <w:tc>
          <w:tcPr>
            <w:tcW w:w="1385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015F246" w14:textId="77777777" w:rsidR="001E367C" w:rsidRPr="00D20F8C" w:rsidRDefault="001E367C" w:rsidP="00D1374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Години </w:t>
            </w: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             </w:t>
            </w: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    </w:t>
            </w:r>
          </w:p>
          <w:p w14:paraId="04FC2BFE" w14:textId="77777777" w:rsidR="001E367C" w:rsidRPr="00D20F8C" w:rsidRDefault="001E367C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</w:p>
          <w:p w14:paraId="59306A77" w14:textId="77777777" w:rsidR="001E367C" w:rsidRPr="00D20F8C" w:rsidRDefault="001E367C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П</w:t>
            </w:r>
            <w:proofErr w:type="spellStart"/>
            <w:r w:rsidRPr="00D20F8C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>оказатели</w:t>
            </w:r>
            <w:proofErr w:type="spellEnd"/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3171441A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2019- 1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614E705C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2019- 2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19396E3D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2019- 3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4B46D474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2019- 4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77514C1D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2020- 1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04E1FCE9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2020- 2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6CB01A3C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2020- 3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3AEB545A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2020- 4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710FD18A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2021- 1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69AF7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2021- 2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3A4B6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2021- 3</w:t>
            </w:r>
          </w:p>
        </w:tc>
      </w:tr>
      <w:tr w:rsidR="001E367C" w:rsidRPr="00D20F8C" w14:paraId="65F79E82" w14:textId="77777777" w:rsidTr="00574969">
        <w:trPr>
          <w:trHeight w:val="174"/>
        </w:trPr>
        <w:tc>
          <w:tcPr>
            <w:tcW w:w="1385" w:type="dxa"/>
            <w:vAlign w:val="center"/>
          </w:tcPr>
          <w:p w14:paraId="7DFAB70B" w14:textId="77777777" w:rsidR="001E367C" w:rsidRPr="00D20F8C" w:rsidRDefault="001E367C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D258C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14:paraId="28A62BC6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324,7</w:t>
            </w:r>
          </w:p>
          <w:p w14:paraId="09EA2273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384F3F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381,2</w:t>
            </w:r>
          </w:p>
          <w:p w14:paraId="694509F0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9B2551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436,9</w:t>
            </w:r>
          </w:p>
          <w:p w14:paraId="12F341D6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316511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352,6</w:t>
            </w:r>
          </w:p>
          <w:p w14:paraId="16FF0B1B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59BAB0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291,0</w:t>
            </w:r>
          </w:p>
          <w:p w14:paraId="7A5BCE65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09FE71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217,5</w:t>
            </w:r>
          </w:p>
          <w:p w14:paraId="2D72F15F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A28575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351,6</w:t>
            </w:r>
          </w:p>
          <w:p w14:paraId="4EE698F8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873629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259,0</w:t>
            </w:r>
          </w:p>
          <w:p w14:paraId="0135BB75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653506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234,6</w:t>
            </w:r>
          </w:p>
          <w:p w14:paraId="16AFDF88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1F13CA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296,3</w:t>
            </w:r>
          </w:p>
          <w:p w14:paraId="674733D5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9C63BF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387,1</w:t>
            </w:r>
          </w:p>
          <w:p w14:paraId="57AB6968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367C" w:rsidRPr="00D20F8C" w14:paraId="0A9BF53F" w14:textId="77777777" w:rsidTr="00574969">
        <w:trPr>
          <w:trHeight w:val="174"/>
        </w:trPr>
        <w:tc>
          <w:tcPr>
            <w:tcW w:w="1385" w:type="dxa"/>
            <w:vAlign w:val="center"/>
          </w:tcPr>
          <w:p w14:paraId="6788D85C" w14:textId="77777777" w:rsidR="001E367C" w:rsidRPr="00D20F8C" w:rsidRDefault="001E367C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E13A49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14:paraId="6685B578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3,8</w:t>
            </w:r>
          </w:p>
          <w:p w14:paraId="328FAA37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81CFDB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7,3</w:t>
            </w:r>
          </w:p>
          <w:p w14:paraId="2B0FD02A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B1994D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11,7</w:t>
            </w:r>
          </w:p>
          <w:p w14:paraId="7052E1BB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AABD11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5,6</w:t>
            </w:r>
          </w:p>
          <w:p w14:paraId="4F241203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D3D8F4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4,4</w:t>
            </w:r>
          </w:p>
          <w:p w14:paraId="1B36D6A5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52ECB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1,1</w:t>
            </w:r>
          </w:p>
          <w:p w14:paraId="0A70D3BA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73FF8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1,1</w:t>
            </w:r>
          </w:p>
          <w:p w14:paraId="6ADDC5D0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FAA9A8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2,0</w:t>
            </w:r>
          </w:p>
          <w:p w14:paraId="234B7DDB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27FCA6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0,3</w:t>
            </w:r>
          </w:p>
          <w:p w14:paraId="731427B8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44BF9E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0,4</w:t>
            </w:r>
          </w:p>
          <w:p w14:paraId="53780151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DD75000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/>
              </w:rPr>
              <w:t>3,8</w:t>
            </w:r>
          </w:p>
          <w:p w14:paraId="0824E619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367C" w:rsidRPr="00D20F8C" w14:paraId="30896747" w14:textId="77777777" w:rsidTr="00574969">
        <w:trPr>
          <w:trHeight w:val="166"/>
        </w:trPr>
        <w:tc>
          <w:tcPr>
            <w:tcW w:w="1385" w:type="dxa"/>
            <w:vAlign w:val="center"/>
          </w:tcPr>
          <w:p w14:paraId="1C1C3327" w14:textId="77777777" w:rsidR="001E367C" w:rsidRPr="00D20F8C" w:rsidRDefault="001E367C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Извършена работа - общо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E31AAA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14:paraId="2382A7C7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328,5</w:t>
            </w:r>
          </w:p>
          <w:p w14:paraId="666B43BA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bg-BG"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121205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388,5</w:t>
            </w:r>
          </w:p>
          <w:p w14:paraId="1C4A2B13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6348E6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448,6</w:t>
            </w:r>
          </w:p>
          <w:p w14:paraId="4FF086F5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31F4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358,2</w:t>
            </w:r>
          </w:p>
          <w:p w14:paraId="26674C63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A3746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295,4</w:t>
            </w:r>
          </w:p>
          <w:p w14:paraId="2B5752F2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15D193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218,6</w:t>
            </w:r>
          </w:p>
          <w:p w14:paraId="7015CF10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B590C7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352,8</w:t>
            </w:r>
          </w:p>
          <w:p w14:paraId="437FCE6D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1F04EA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261,0</w:t>
            </w:r>
          </w:p>
          <w:p w14:paraId="560C4C43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D69C94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234,9</w:t>
            </w:r>
          </w:p>
          <w:p w14:paraId="3441A55F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71EB8D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296,7</w:t>
            </w:r>
          </w:p>
          <w:p w14:paraId="0E66695A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E44F1B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390,9</w:t>
            </w:r>
          </w:p>
          <w:p w14:paraId="16BB7522" w14:textId="77777777" w:rsidR="001E367C" w:rsidRPr="00D20F8C" w:rsidRDefault="001E367C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24BE50A" w14:textId="77777777" w:rsidR="001E367C" w:rsidRPr="00D20F8C" w:rsidRDefault="001E367C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Източник: НСИ</w:t>
      </w:r>
    </w:p>
    <w:p w14:paraId="549E66BB" w14:textId="77777777" w:rsidR="006979EC" w:rsidRPr="00D20F8C" w:rsidRDefault="006979EC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14:paraId="5BD7F351" w14:textId="77777777" w:rsidR="00A92F27" w:rsidRPr="00D20F8C" w:rsidRDefault="00A92F27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През първото тримесечие на 2020 и 2021 г. е извършена съответно 295,4 млн. </w:t>
      </w:r>
      <w:proofErr w:type="spellStart"/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>пкм</w:t>
      </w:r>
      <w:proofErr w:type="spellEnd"/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 и 234,9 млн. </w:t>
      </w:r>
      <w:proofErr w:type="spellStart"/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>пкм</w:t>
      </w:r>
      <w:proofErr w:type="spellEnd"/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 транспортна работа, което се равнява на спад от </w:t>
      </w:r>
      <w:r w:rsidRPr="00D20F8C">
        <w:rPr>
          <w:rFonts w:ascii="Times New Roman" w:hAnsi="Times New Roman" w:cs="Times New Roman"/>
          <w:iCs/>
          <w:color w:val="000000" w:themeColor="text1"/>
        </w:rPr>
        <w:t>10,08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 % и</w:t>
      </w:r>
      <w:r w:rsidRPr="00D20F8C">
        <w:rPr>
          <w:rFonts w:ascii="Times New Roman" w:hAnsi="Times New Roman" w:cs="Times New Roman"/>
          <w:iCs/>
          <w:color w:val="000000" w:themeColor="text1"/>
        </w:rPr>
        <w:t xml:space="preserve"> 28,49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 % спрямо първото тримесечие на 2019 г. За второто тримесечие на 2020 и 2021 г. извършената работа намалява спрямо същото тримесечие на 2019 г. с 43,78 % и 23,63 %. При третите тримесечия се наблюдава спад</w:t>
      </w:r>
      <w:r w:rsidRPr="00D20F8C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 xml:space="preserve">с 21,36 % и 12,86 % спрямо съответното тримесечие на 2019 г. Четвъртото тримесечие на 2020 г. бележи спад на извършената работа спрямо четвъртото тримесечие на 2019 г. с </w:t>
      </w:r>
      <w:r w:rsidRPr="00D20F8C">
        <w:rPr>
          <w:rFonts w:ascii="Times New Roman" w:hAnsi="Times New Roman" w:cs="Times New Roman"/>
          <w:iCs/>
          <w:color w:val="000000" w:themeColor="text1"/>
        </w:rPr>
        <w:t>27,14 %</w:t>
      </w:r>
      <w:r w:rsidRPr="00D20F8C">
        <w:rPr>
          <w:rFonts w:ascii="Times New Roman" w:hAnsi="Times New Roman" w:cs="Times New Roman"/>
          <w:iCs/>
          <w:color w:val="000000" w:themeColor="text1"/>
          <w:lang w:val="bg-BG"/>
        </w:rPr>
        <w:t>, а за последното тримесечие на 2021 г. все още не е публикувана официална информация.</w:t>
      </w:r>
    </w:p>
    <w:p w14:paraId="069E4D09" w14:textId="77777777" w:rsidR="00885F33" w:rsidRPr="00D20F8C" w:rsidRDefault="00007E37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eastAsia="en-US"/>
        </w:rPr>
        <w:lastRenderedPageBreak/>
        <w:tab/>
      </w:r>
      <w:r w:rsidRPr="00D20F8C">
        <w:rPr>
          <w:rFonts w:ascii="Times New Roman" w:hAnsi="Times New Roman" w:cs="Times New Roman"/>
          <w:color w:val="auto"/>
          <w:lang w:val="bg-BG" w:eastAsia="en-US"/>
        </w:rPr>
        <w:t>През трите го</w:t>
      </w:r>
      <w:r w:rsidR="006979EC" w:rsidRPr="00D20F8C">
        <w:rPr>
          <w:rFonts w:ascii="Times New Roman" w:hAnsi="Times New Roman" w:cs="Times New Roman"/>
          <w:color w:val="auto"/>
          <w:lang w:val="bg-BG" w:eastAsia="en-US"/>
        </w:rPr>
        <w:t>дини на разглеждания период най-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много пътници се превозват и обема на извършената работа е най-голям през третото тримесечие на годината. Най-малко пътници са превозени и обема на работата е най-нисък през </w:t>
      </w:r>
      <w:r w:rsidR="00736C5A" w:rsidRPr="00D20F8C">
        <w:rPr>
          <w:rFonts w:ascii="Times New Roman" w:hAnsi="Times New Roman" w:cs="Times New Roman"/>
          <w:color w:val="auto"/>
          <w:lang w:val="bg-BG" w:eastAsia="en-US"/>
        </w:rPr>
        <w:t xml:space="preserve">първото тримесечие на 2019 и 2021 г., а през 2020 г. най-малко пътници са превозени и обема на извършената работа е най-нисък през второто тримесечие на годината, което съвпада с началото на пандемията Ковид-19 </w:t>
      </w:r>
      <w:r w:rsidR="00D91C46" w:rsidRPr="00D20F8C">
        <w:rPr>
          <w:rFonts w:ascii="Times New Roman" w:hAnsi="Times New Roman" w:cs="Times New Roman"/>
          <w:color w:val="auto"/>
          <w:lang w:val="bg-BG" w:eastAsia="en-US"/>
        </w:rPr>
        <w:t xml:space="preserve">в нашата страна </w:t>
      </w:r>
      <w:r w:rsidR="00736C5A" w:rsidRPr="00D20F8C">
        <w:rPr>
          <w:rFonts w:ascii="Times New Roman" w:hAnsi="Times New Roman" w:cs="Times New Roman"/>
          <w:color w:val="auto"/>
          <w:lang w:eastAsia="en-US"/>
        </w:rPr>
        <w:t>(</w:t>
      </w:r>
      <w:r w:rsidR="00736C5A" w:rsidRPr="00D20F8C">
        <w:rPr>
          <w:rFonts w:ascii="Times New Roman" w:hAnsi="Times New Roman" w:cs="Times New Roman"/>
          <w:color w:val="auto"/>
          <w:lang w:val="bg-BG" w:eastAsia="en-US"/>
        </w:rPr>
        <w:t>март 2020 г.</w:t>
      </w:r>
      <w:r w:rsidR="00736C5A" w:rsidRPr="00D20F8C">
        <w:rPr>
          <w:rFonts w:ascii="Times New Roman" w:hAnsi="Times New Roman" w:cs="Times New Roman"/>
          <w:color w:val="auto"/>
          <w:lang w:eastAsia="en-US"/>
        </w:rPr>
        <w:t>)</w:t>
      </w:r>
      <w:r w:rsidR="00736C5A" w:rsidRPr="00D20F8C">
        <w:rPr>
          <w:rFonts w:ascii="Times New Roman" w:hAnsi="Times New Roman" w:cs="Times New Roman"/>
          <w:color w:val="auto"/>
          <w:lang w:val="bg-BG" w:eastAsia="en-US"/>
        </w:rPr>
        <w:t>.</w:t>
      </w:r>
    </w:p>
    <w:p w14:paraId="01FE073F" w14:textId="77777777" w:rsidR="00B0322C" w:rsidRPr="00D20F8C" w:rsidRDefault="00B0322C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</w:p>
    <w:p w14:paraId="0968BF7A" w14:textId="77777777" w:rsidR="00B0322C" w:rsidRPr="00D20F8C" w:rsidRDefault="00B0322C" w:rsidP="00D13745">
      <w:pPr>
        <w:spacing w:after="0" w:line="360" w:lineRule="auto"/>
        <w:jc w:val="center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noProof/>
          <w:color w:val="FF0000"/>
          <w:lang w:val="bg-BG" w:eastAsia="bg-BG"/>
        </w:rPr>
        <w:drawing>
          <wp:inline distT="0" distB="0" distL="0" distR="0" wp14:anchorId="3AECD0B9" wp14:editId="2A10290B">
            <wp:extent cx="5179913" cy="23241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414" cy="23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58A8" w14:textId="77777777" w:rsidR="00617D26" w:rsidRPr="00D20F8C" w:rsidRDefault="00617D26" w:rsidP="00D13745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i/>
          <w:color w:val="auto"/>
        </w:rPr>
        <w:t xml:space="preserve"> </w:t>
      </w:r>
      <w:r w:rsidR="00DA0138" w:rsidRPr="00D20F8C">
        <w:rPr>
          <w:rFonts w:ascii="Times New Roman" w:hAnsi="Times New Roman" w:cs="Times New Roman"/>
          <w:b/>
          <w:i/>
          <w:color w:val="auto"/>
          <w:lang w:val="bg-BG"/>
        </w:rPr>
        <w:t>10</w:t>
      </w:r>
      <w:r w:rsidRPr="00D20F8C">
        <w:rPr>
          <w:rFonts w:ascii="Times New Roman" w:hAnsi="Times New Roman" w:cs="Times New Roman"/>
          <w:i/>
          <w:color w:val="auto"/>
          <w:lang w:val="bg-BG"/>
        </w:rPr>
        <w:t xml:space="preserve"> Извършена превозна работа от пътническия железопътен транспорт за периода 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януари 2019 – септември 2021 г. </w:t>
      </w:r>
      <w:r w:rsidRPr="00D20F8C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тримесечни данни</w:t>
      </w:r>
      <w:r w:rsidRPr="00D20F8C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4703EB61" w14:textId="77777777" w:rsidR="00617D26" w:rsidRPr="00D20F8C" w:rsidRDefault="00617D26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</w:p>
    <w:p w14:paraId="7C69C855" w14:textId="77777777" w:rsidR="00885F33" w:rsidRPr="00D20F8C" w:rsidRDefault="00736C5A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>Може да се отбележи, че след началото на световната криза предизвикана от пандемията КОВИД-19 при всяко от тримесечията на 2020 г. има спад на броя превозени пътници и извършената транспортна работа от пътническия железопътен транспорт спрямо съответните триме</w:t>
      </w:r>
      <w:r w:rsidR="00D91C46" w:rsidRPr="00D20F8C">
        <w:rPr>
          <w:rFonts w:ascii="Times New Roman" w:hAnsi="Times New Roman" w:cs="Times New Roman"/>
          <w:color w:val="auto"/>
          <w:lang w:val="bg-BG" w:eastAsia="en-US"/>
        </w:rPr>
        <w:t>сечия на предходната година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, но за </w:t>
      </w:r>
      <w:r w:rsidR="006979EC" w:rsidRPr="00D20F8C">
        <w:rPr>
          <w:rFonts w:ascii="Times New Roman" w:hAnsi="Times New Roman" w:cs="Times New Roman"/>
          <w:color w:val="auto"/>
          <w:lang w:val="bg-BG" w:eastAsia="en-US"/>
        </w:rPr>
        <w:t xml:space="preserve">второто и третото тримесечие на 2021 г. тенденцията се обръща и се наблюдава ръст на броя превозени пътници и на обема на извършената работа спрямо </w:t>
      </w:r>
      <w:r w:rsidR="00D91C46" w:rsidRPr="00D20F8C">
        <w:rPr>
          <w:rFonts w:ascii="Times New Roman" w:hAnsi="Times New Roman" w:cs="Times New Roman"/>
          <w:color w:val="auto"/>
          <w:lang w:val="bg-BG" w:eastAsia="en-US"/>
        </w:rPr>
        <w:t>съответните тримесечия на 2020 година.</w:t>
      </w:r>
    </w:p>
    <w:p w14:paraId="0137502E" w14:textId="77777777" w:rsidR="00736823" w:rsidRPr="00D20F8C" w:rsidRDefault="00736823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</w:p>
    <w:p w14:paraId="420BAC62" w14:textId="77777777" w:rsidR="005F3ECB" w:rsidRPr="00D20F8C" w:rsidRDefault="00E53886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В таблица 18</w:t>
      </w:r>
      <w:r w:rsidR="005F3ECB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са представени данни за броя превозени пътници и извършената превозна работа от железопътния транспорт в процент от общия брой на превозените пътници и извършена работа в националната транспортна система. Данните сочат, че делът на железопътния транспорт в общия брой на превозените пътници в националната транспортна система първоначално намалява от 3,66</w:t>
      </w:r>
      <w:r w:rsidR="005F3ECB"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="005F3ECB" w:rsidRPr="00D20F8C">
        <w:rPr>
          <w:rFonts w:ascii="Times New Roman" w:hAnsi="Times New Roman" w:cs="Times New Roman"/>
          <w:color w:val="000000" w:themeColor="text1"/>
          <w:lang w:val="bg-BG"/>
        </w:rPr>
        <w:t>% през 2011 г. до 2,83</w:t>
      </w:r>
      <w:r w:rsidR="005F3ECB"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="005F3ECB" w:rsidRPr="00D20F8C">
        <w:rPr>
          <w:rFonts w:ascii="Times New Roman" w:hAnsi="Times New Roman" w:cs="Times New Roman"/>
          <w:color w:val="000000" w:themeColor="text1"/>
          <w:lang w:val="bg-BG"/>
        </w:rPr>
        <w:t>% през 2017 г., а след това се стабилизира и дори леко се покачва, достигайки до 3,28 % за 2020 г. За разглеждания период железопътният транспорт е намалил дяловото си участие в общото количество на превозените товари с 0,38</w:t>
      </w:r>
      <w:r w:rsidR="005F3ECB"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="005F3ECB" w:rsidRPr="00D20F8C">
        <w:rPr>
          <w:rFonts w:ascii="Times New Roman" w:hAnsi="Times New Roman" w:cs="Times New Roman"/>
          <w:color w:val="000000" w:themeColor="text1"/>
          <w:lang w:val="bg-BG"/>
        </w:rPr>
        <w:t xml:space="preserve">%. Тази тенденция за намаляване на дяловото участие на железопътния транспорт в превозените в националната транспортна система пътници е негативна, като се има в предвид, </w:t>
      </w:r>
      <w:r w:rsidR="005F3ECB" w:rsidRPr="00D20F8C">
        <w:rPr>
          <w:rFonts w:ascii="Times New Roman" w:hAnsi="Times New Roman" w:cs="Times New Roman"/>
          <w:color w:val="000000" w:themeColor="text1"/>
          <w:lang w:val="bg-BG"/>
        </w:rPr>
        <w:lastRenderedPageBreak/>
        <w:t>че използването на железопътен транспорт е поощрявано от Европейския съюз,</w:t>
      </w:r>
      <w:r w:rsidR="0002739F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заради неговите </w:t>
      </w:r>
      <w:r w:rsidR="005F3ECB" w:rsidRPr="00D20F8C">
        <w:rPr>
          <w:rFonts w:ascii="Times New Roman" w:hAnsi="Times New Roman" w:cs="Times New Roman"/>
          <w:color w:val="000000" w:themeColor="text1"/>
          <w:lang w:val="bg-BG"/>
        </w:rPr>
        <w:t>екологични характеристики.</w:t>
      </w:r>
    </w:p>
    <w:p w14:paraId="54E103DE" w14:textId="77777777" w:rsidR="00C82F16" w:rsidRPr="00D20F8C" w:rsidRDefault="00C82F16" w:rsidP="00D13745">
      <w:pPr>
        <w:spacing w:after="0"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575E3FE7" w14:textId="77777777" w:rsidR="001765ED" w:rsidRPr="00D20F8C" w:rsidRDefault="001765ED" w:rsidP="00D1374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18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Съотношение на броя превозени пътници и извършена работа от железопътния транспорт към общия брой на превозените пътници и извършената работа в националната транспортна система за периода 2011 – 2020 г. </w:t>
      </w:r>
      <w:r w:rsidRPr="00D20F8C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%</w:t>
      </w:r>
      <w:r w:rsidRPr="00D20F8C">
        <w:rPr>
          <w:rFonts w:ascii="Times New Roman" w:hAnsi="Times New Roman" w:cs="Times New Roman"/>
          <w:i/>
          <w:iCs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66"/>
        <w:gridCol w:w="766"/>
        <w:gridCol w:w="766"/>
        <w:gridCol w:w="766"/>
        <w:gridCol w:w="766"/>
        <w:gridCol w:w="766"/>
        <w:gridCol w:w="766"/>
        <w:gridCol w:w="766"/>
        <w:gridCol w:w="824"/>
        <w:gridCol w:w="824"/>
      </w:tblGrid>
      <w:tr w:rsidR="00566549" w:rsidRPr="00D20F8C" w14:paraId="4FA11740" w14:textId="77777777" w:rsidTr="00566549">
        <w:trPr>
          <w:trHeight w:val="2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55C65C1B" w14:textId="77777777" w:rsidR="001765ED" w:rsidRPr="00D20F8C" w:rsidRDefault="001765ED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</w:p>
          <w:p w14:paraId="35C853D2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61447B39" w14:textId="77777777" w:rsidR="001765ED" w:rsidRPr="00D20F8C" w:rsidRDefault="001765ED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38350B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5799B9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B126EB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2F07F9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51A603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5A90A9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6C9FD9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3D3CCC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52266B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989536" w14:textId="77777777" w:rsidR="001765ED" w:rsidRPr="00D20F8C" w:rsidRDefault="001765ED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</w:p>
        </w:tc>
      </w:tr>
      <w:tr w:rsidR="00566549" w:rsidRPr="00D20F8C" w14:paraId="52CF0176" w14:textId="77777777" w:rsidTr="00566549">
        <w:trPr>
          <w:trHeight w:val="335"/>
        </w:trPr>
        <w:tc>
          <w:tcPr>
            <w:tcW w:w="1260" w:type="dxa"/>
          </w:tcPr>
          <w:p w14:paraId="7205DBE5" w14:textId="77777777" w:rsidR="00B16191" w:rsidRPr="00D20F8C" w:rsidRDefault="00B16191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Превозени пътници - 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E4BD" w14:textId="77777777" w:rsidR="00B16191" w:rsidRPr="00D20F8C" w:rsidRDefault="00566549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0CF0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A2AB5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51B3A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3FC2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DE73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CE0C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8E41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4309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6791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3,28</w:t>
            </w:r>
          </w:p>
        </w:tc>
      </w:tr>
      <w:tr w:rsidR="00566549" w:rsidRPr="00D20F8C" w14:paraId="4E3F4D51" w14:textId="77777777" w:rsidTr="00566549">
        <w:trPr>
          <w:trHeight w:val="332"/>
        </w:trPr>
        <w:tc>
          <w:tcPr>
            <w:tcW w:w="1260" w:type="dxa"/>
          </w:tcPr>
          <w:p w14:paraId="6A77F943" w14:textId="77777777" w:rsidR="00B16191" w:rsidRPr="00D20F8C" w:rsidRDefault="00B16191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Извършена работа - %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60AD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7E73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E50F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3DC7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C026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6F3D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2D2E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3C7E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E23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0FAE" w14:textId="77777777" w:rsidR="00B16191" w:rsidRPr="00D20F8C" w:rsidRDefault="00B16191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14,12</w:t>
            </w:r>
          </w:p>
        </w:tc>
      </w:tr>
    </w:tbl>
    <w:p w14:paraId="6D8604B9" w14:textId="77777777" w:rsidR="005F3ECB" w:rsidRPr="00D20F8C" w:rsidRDefault="001765ED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Източ</w:t>
      </w:r>
      <w:r w:rsidR="005F3ECB" w:rsidRPr="00D20F8C">
        <w:rPr>
          <w:rFonts w:ascii="Times New Roman" w:hAnsi="Times New Roman" w:cs="Times New Roman"/>
          <w:color w:val="000000" w:themeColor="text1"/>
          <w:lang w:val="bg-BG"/>
        </w:rPr>
        <w:t>ник: НСИ и изчисления на автора</w:t>
      </w:r>
    </w:p>
    <w:p w14:paraId="4970276A" w14:textId="77777777" w:rsidR="005F3ECB" w:rsidRPr="00D20F8C" w:rsidRDefault="005F3ECB" w:rsidP="00D13745">
      <w:pPr>
        <w:spacing w:after="0"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6EA4F13C" w14:textId="77777777" w:rsidR="005F3ECB" w:rsidRPr="00D20F8C" w:rsidRDefault="005F3ECB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Делът на пътническия железопътен транспорт в общото количество на извършената транспортна работа в началото на разглеждания период намалява от 11,07 % през 2011 г. до 8,43 % през 2017 г. след което се стабилизира за 2018-2019 г., а през последната 2020 г. значително нараства до 14,12 %. </w:t>
      </w:r>
    </w:p>
    <w:p w14:paraId="48C781EF" w14:textId="77777777" w:rsidR="005F3ECB" w:rsidRPr="00D20F8C" w:rsidRDefault="005F3ECB" w:rsidP="00D13745">
      <w:pPr>
        <w:spacing w:after="160"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28D08079" w14:textId="77777777" w:rsidR="005F3ECB" w:rsidRPr="00D20F8C" w:rsidRDefault="005F3ECB" w:rsidP="00D13745">
      <w:pPr>
        <w:spacing w:after="0"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D20F8C">
        <w:rPr>
          <w:rFonts w:ascii="Times New Roman" w:hAnsi="Times New Roman" w:cs="Times New Roman"/>
          <w:noProof/>
          <w:shd w:val="clear" w:color="auto" w:fill="D9D9D9" w:themeFill="background1" w:themeFillShade="D9"/>
          <w:lang w:val="bg-BG" w:eastAsia="bg-BG"/>
        </w:rPr>
        <w:drawing>
          <wp:inline distT="0" distB="0" distL="0" distR="0" wp14:anchorId="49034AAF" wp14:editId="1E55048D">
            <wp:extent cx="5476875" cy="2886075"/>
            <wp:effectExtent l="0" t="0" r="9525" b="952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B7D2B474-5171-5346-8299-4A85FDDF4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1DD62D8" w14:textId="77777777" w:rsidR="005F3ECB" w:rsidRPr="00D20F8C" w:rsidRDefault="005F3ECB" w:rsidP="00D13745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i/>
          <w:color w:val="auto"/>
        </w:rPr>
        <w:t xml:space="preserve"> </w:t>
      </w:r>
      <w:r w:rsidR="00DA0138" w:rsidRPr="00D20F8C">
        <w:rPr>
          <w:rFonts w:ascii="Times New Roman" w:hAnsi="Times New Roman" w:cs="Times New Roman"/>
          <w:b/>
          <w:i/>
          <w:color w:val="auto"/>
          <w:lang w:val="bg-BG"/>
        </w:rPr>
        <w:t>11</w:t>
      </w:r>
      <w:r w:rsidRPr="00D20F8C">
        <w:rPr>
          <w:rFonts w:ascii="Times New Roman" w:hAnsi="Times New Roman" w:cs="Times New Roman"/>
          <w:i/>
          <w:color w:val="auto"/>
          <w:lang w:val="bg-BG"/>
        </w:rPr>
        <w:t xml:space="preserve"> </w:t>
      </w:r>
      <w:r w:rsidRPr="00D20F8C">
        <w:rPr>
          <w:rFonts w:ascii="Times New Roman" w:hAnsi="Times New Roman" w:cs="Times New Roman"/>
          <w:i/>
          <w:iCs/>
          <w:color w:val="000000" w:themeColor="text1"/>
          <w:lang w:val="bg-BG"/>
        </w:rPr>
        <w:t>Съотношение на превозените пътници и извършена работа от железопътния транспорт към общия брой на превозените пътници и извършена работа в националната транспортна система за периода 2011 – 2020 г.</w:t>
      </w:r>
    </w:p>
    <w:p w14:paraId="0525DDDA" w14:textId="77777777" w:rsidR="005F3ECB" w:rsidRPr="00D20F8C" w:rsidRDefault="005F3ECB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D20F8C">
        <w:rPr>
          <w:rFonts w:ascii="Times New Roman" w:hAnsi="Times New Roman" w:cs="Times New Roman"/>
          <w:color w:val="auto"/>
          <w:lang w:val="bg-BG"/>
        </w:rPr>
        <w:t>Източник: НСИ и изчисления на автора</w:t>
      </w:r>
    </w:p>
    <w:p w14:paraId="18BC9E75" w14:textId="77777777" w:rsidR="004D6AF3" w:rsidRPr="00D20F8C" w:rsidRDefault="004D6AF3" w:rsidP="00D13745">
      <w:pPr>
        <w:spacing w:after="0"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1717B311" w14:textId="77777777" w:rsidR="00A92F27" w:rsidRPr="00D20F8C" w:rsidRDefault="00A92F27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lastRenderedPageBreak/>
        <w:t xml:space="preserve">За периода 2011 – 2020 г. делът на пътническия железопътен транспорт в общото количество на извършената транспортна работа нараства общо с 3,05 %, въпреки че за същия период </w:t>
      </w:r>
      <w:r w:rsidR="0002739F" w:rsidRPr="00D20F8C">
        <w:rPr>
          <w:rFonts w:ascii="Times New Roman" w:hAnsi="Times New Roman" w:cs="Times New Roman"/>
          <w:color w:val="000000" w:themeColor="text1"/>
          <w:lang w:val="bg-BG"/>
        </w:rPr>
        <w:t xml:space="preserve">делът на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броя на превозените пътници е намалял с 0,38 %. Това се дължи на изключително резкия спад на превозната дейност на пътническия въздушен транспорт, който беше </w:t>
      </w:r>
      <w:r w:rsidR="0002739F" w:rsidRPr="00D20F8C">
        <w:rPr>
          <w:rFonts w:ascii="Times New Roman" w:hAnsi="Times New Roman" w:cs="Times New Roman"/>
          <w:color w:val="000000" w:themeColor="text1"/>
          <w:lang w:val="bg-BG"/>
        </w:rPr>
        <w:t xml:space="preserve">много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сериозно засегнат от световната криза предизвикана от КОВИД-19.</w:t>
      </w:r>
    </w:p>
    <w:p w14:paraId="033D4E60" w14:textId="77777777" w:rsidR="00255B1E" w:rsidRPr="00D20F8C" w:rsidRDefault="00E53886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В таблица 19</w:t>
      </w:r>
      <w:r w:rsidR="00255B1E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са представени данни за промените в средното превозно разстояние на еди</w:t>
      </w:r>
      <w:r w:rsidR="00497B1F" w:rsidRPr="00D20F8C">
        <w:rPr>
          <w:rFonts w:ascii="Times New Roman" w:hAnsi="Times New Roman" w:cs="Times New Roman"/>
          <w:color w:val="000000" w:themeColor="text1"/>
          <w:lang w:val="bg-BG"/>
        </w:rPr>
        <w:t>н</w:t>
      </w:r>
      <w:r w:rsidR="00255B1E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пътник, превозван с железопътен транспорт на територията на страната при осъществяването на вътрешни и международни превози.  </w:t>
      </w:r>
    </w:p>
    <w:p w14:paraId="61F45904" w14:textId="77777777" w:rsidR="00255B1E" w:rsidRPr="00D20F8C" w:rsidRDefault="00255B1E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i w:val="0"/>
          <w:color w:val="000000" w:themeColor="text1"/>
        </w:rPr>
      </w:pPr>
    </w:p>
    <w:p w14:paraId="7607EBBC" w14:textId="77777777" w:rsidR="00E57130" w:rsidRPr="00D20F8C" w:rsidRDefault="00E57130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D20F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3886" w:rsidRPr="00D20F8C">
        <w:rPr>
          <w:rFonts w:ascii="Times New Roman" w:hAnsi="Times New Roman" w:cs="Times New Roman"/>
          <w:b/>
          <w:color w:val="000000" w:themeColor="text1"/>
          <w:lang w:val="bg-BG"/>
        </w:rPr>
        <w:t>19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Промени в средното превозно разстояние на един пътник при железопътните превози за периода 2011 – 2020 г. (км.)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093023" w:rsidRPr="00D20F8C" w14:paraId="740CB7C9" w14:textId="77777777" w:rsidTr="00093023">
        <w:trPr>
          <w:trHeight w:val="2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28EB70C0" w14:textId="77777777" w:rsidR="00E57130" w:rsidRPr="00D20F8C" w:rsidRDefault="00E57130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</w:t>
            </w:r>
          </w:p>
          <w:p w14:paraId="6B514D7D" w14:textId="77777777" w:rsidR="00E57130" w:rsidRPr="00D20F8C" w:rsidRDefault="00E57130" w:rsidP="00D137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2916A926" w14:textId="77777777" w:rsidR="00E57130" w:rsidRPr="00D20F8C" w:rsidRDefault="00E57130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63F0A4" w14:textId="77777777" w:rsidR="00E57130" w:rsidRPr="00D20F8C" w:rsidRDefault="00E57130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13BB9D" w14:textId="77777777" w:rsidR="00E57130" w:rsidRPr="00D20F8C" w:rsidRDefault="00E57130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114F6C" w14:textId="77777777" w:rsidR="00E57130" w:rsidRPr="00D20F8C" w:rsidRDefault="00E57130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20D6D2" w14:textId="77777777" w:rsidR="00E57130" w:rsidRPr="00D20F8C" w:rsidRDefault="00E57130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DE2867" w14:textId="77777777" w:rsidR="00E57130" w:rsidRPr="00D20F8C" w:rsidRDefault="00E57130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C0E9D6" w14:textId="77777777" w:rsidR="00E57130" w:rsidRPr="00D20F8C" w:rsidRDefault="00E57130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D7784E" w14:textId="77777777" w:rsidR="00E57130" w:rsidRPr="00D20F8C" w:rsidRDefault="00E57130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2F1FB4" w14:textId="77777777" w:rsidR="00E57130" w:rsidRPr="00D20F8C" w:rsidRDefault="00E57130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E00E4A" w14:textId="77777777" w:rsidR="00E57130" w:rsidRPr="00D20F8C" w:rsidRDefault="00E57130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90F4D1" w14:textId="77777777" w:rsidR="00E57130" w:rsidRPr="00D20F8C" w:rsidRDefault="00E57130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D20F8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093023" w:rsidRPr="00D20F8C" w14:paraId="44DBF3A3" w14:textId="77777777" w:rsidTr="00093023">
        <w:trPr>
          <w:trHeight w:val="529"/>
        </w:trPr>
        <w:tc>
          <w:tcPr>
            <w:tcW w:w="1486" w:type="dxa"/>
            <w:shd w:val="clear" w:color="auto" w:fill="FFFFFF" w:themeFill="background1"/>
            <w:vAlign w:val="center"/>
          </w:tcPr>
          <w:p w14:paraId="26F38D43" w14:textId="77777777" w:rsidR="00093023" w:rsidRPr="00D20F8C" w:rsidRDefault="00093023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04E6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E948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676A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3BE1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EF92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7CCB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5FE6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C077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5AC4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DA43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093023" w:rsidRPr="00D20F8C" w14:paraId="20CC47B3" w14:textId="77777777" w:rsidTr="00093023">
        <w:trPr>
          <w:trHeight w:val="529"/>
        </w:trPr>
        <w:tc>
          <w:tcPr>
            <w:tcW w:w="1486" w:type="dxa"/>
            <w:shd w:val="clear" w:color="auto" w:fill="FFFFFF" w:themeFill="background1"/>
            <w:vAlign w:val="center"/>
          </w:tcPr>
          <w:p w14:paraId="451E9001" w14:textId="77777777" w:rsidR="00093023" w:rsidRPr="00D20F8C" w:rsidRDefault="00093023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D20F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3D65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2D07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B1726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C9B9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8B89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BCBA1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B68E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41F9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C5DF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9E2BE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</w:tr>
      <w:tr w:rsidR="00093023" w:rsidRPr="00D20F8C" w14:paraId="5F6DF62A" w14:textId="77777777" w:rsidTr="00093023">
        <w:trPr>
          <w:trHeight w:val="168"/>
        </w:trPr>
        <w:tc>
          <w:tcPr>
            <w:tcW w:w="1486" w:type="dxa"/>
          </w:tcPr>
          <w:p w14:paraId="57E76C1A" w14:textId="77777777" w:rsidR="00093023" w:rsidRPr="00D20F8C" w:rsidRDefault="00093023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642B059F" w14:textId="77777777" w:rsidR="00093023" w:rsidRPr="00D20F8C" w:rsidRDefault="00093023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D20F8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 xml:space="preserve">Общо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9F58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D31B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6802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ED38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44AE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77B0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588C9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4597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58AA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7569" w14:textId="77777777" w:rsidR="00093023" w:rsidRPr="00D20F8C" w:rsidRDefault="00093023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0F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66,5</w:t>
            </w:r>
          </w:p>
        </w:tc>
      </w:tr>
    </w:tbl>
    <w:p w14:paraId="18898BDE" w14:textId="77777777" w:rsidR="00E57130" w:rsidRPr="00D20F8C" w:rsidRDefault="00E57130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Източник: НСИ и изчисления на автора</w:t>
      </w:r>
    </w:p>
    <w:p w14:paraId="6FC7789F" w14:textId="77777777" w:rsidR="00247745" w:rsidRPr="00D20F8C" w:rsidRDefault="00247745" w:rsidP="00D13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7AC3FAF5" w14:textId="6AA5BFFA" w:rsidR="00247745" w:rsidRPr="00D13745" w:rsidRDefault="00424BC4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Средното превозно разстояние на един пътник при превоз по железопътен транспорт варира в рамките от 66,5 км. отчетени през 2020 г. до 71,4 км. през 2019 г. За разглеждания период средното превозно разстояние на един пътник е сравнително постоянно и независимо от леките колебания, е намаляло само с 4 км., съответно от 70,5 км. през 2011 г. на 66,5 км. през 2020 г.</w:t>
      </w:r>
    </w:p>
    <w:p w14:paraId="4B7F9305" w14:textId="77777777" w:rsidR="0016186C" w:rsidRPr="00D20F8C" w:rsidRDefault="0055297B" w:rsidP="00D13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D20F8C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3E9C5B0E" wp14:editId="4B22AED4">
            <wp:extent cx="4400550" cy="2348345"/>
            <wp:effectExtent l="0" t="0" r="6350" b="139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8381721" w14:textId="77777777" w:rsidR="00A00B24" w:rsidRPr="00D20F8C" w:rsidRDefault="00A00B24" w:rsidP="00D13745">
      <w:pPr>
        <w:pStyle w:val="Caption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proofErr w:type="spellStart"/>
      <w:r w:rsidRPr="00D20F8C">
        <w:rPr>
          <w:rFonts w:ascii="Times New Roman" w:hAnsi="Times New Roman" w:cs="Times New Roman"/>
          <w:b/>
          <w:color w:val="000000" w:themeColor="text1"/>
        </w:rPr>
        <w:t>Фигура</w:t>
      </w:r>
      <w:proofErr w:type="spellEnd"/>
      <w:r w:rsidRPr="00D20F8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A0138" w:rsidRPr="00D20F8C">
        <w:rPr>
          <w:rFonts w:ascii="Times New Roman" w:hAnsi="Times New Roman" w:cs="Times New Roman"/>
          <w:b/>
          <w:color w:val="000000" w:themeColor="text1"/>
          <w:lang w:val="bg-BG"/>
        </w:rPr>
        <w:t>12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Промени в средното превозно разстояние на един пътник превозен с железопътен транспорт за периода 2011 – 2020 г. (км.)</w:t>
      </w:r>
    </w:p>
    <w:p w14:paraId="1ADC57E8" w14:textId="77777777" w:rsidR="000416C5" w:rsidRPr="00D20F8C" w:rsidRDefault="00A81B92" w:rsidP="00D13745">
      <w:pPr>
        <w:spacing w:after="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12253022" w14:textId="77777777" w:rsidR="001D74F8" w:rsidRPr="00D20F8C" w:rsidRDefault="001D74F8" w:rsidP="00D13745">
      <w:pPr>
        <w:spacing w:after="0" w:line="360" w:lineRule="auto"/>
        <w:rPr>
          <w:rFonts w:ascii="Times New Roman" w:hAnsi="Times New Roman" w:cs="Times New Roman"/>
          <w:color w:val="auto"/>
          <w:lang w:val="bg-BG" w:eastAsia="en-US"/>
        </w:rPr>
      </w:pPr>
    </w:p>
    <w:p w14:paraId="37B43B74" w14:textId="77777777" w:rsidR="00743B07" w:rsidRPr="00D20F8C" w:rsidRDefault="00743B07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Единствения железопътен превозвач, който предлага пътнически превозни услуги на транспортния пазар в България е </w:t>
      </w:r>
      <w:r w:rsidR="007675B7" w:rsidRPr="00D20F8C">
        <w:rPr>
          <w:rFonts w:ascii="Times New Roman" w:hAnsi="Times New Roman" w:cs="Times New Roman"/>
          <w:color w:val="auto"/>
          <w:lang w:val="bg-BG" w:eastAsia="en-US"/>
        </w:rPr>
        <w:t xml:space="preserve">„БДЖ – Пътнически превози“ </w:t>
      </w:r>
      <w:r w:rsidR="00A015BE" w:rsidRPr="00D20F8C">
        <w:rPr>
          <w:rFonts w:ascii="Times New Roman" w:hAnsi="Times New Roman" w:cs="Times New Roman"/>
          <w:color w:val="auto"/>
          <w:lang w:val="bg-BG" w:eastAsia="en-US"/>
        </w:rPr>
        <w:t>ЕООД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t>. Компанията</w:t>
      </w:r>
      <w:r w:rsidR="00A015BE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7675B7" w:rsidRPr="00D20F8C">
        <w:rPr>
          <w:rFonts w:ascii="Times New Roman" w:hAnsi="Times New Roman" w:cs="Times New Roman"/>
          <w:color w:val="auto"/>
          <w:lang w:val="bg-BG" w:eastAsia="en-US"/>
        </w:rPr>
        <w:t xml:space="preserve">регистрира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намаление на натуралните измерители на своята превозна дейност, съответно от 21117723 </w:t>
      </w:r>
      <w:proofErr w:type="spellStart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влаккм</w:t>
      </w:r>
      <w:proofErr w:type="spellEnd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 и 4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> 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374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615 </w:t>
      </w:r>
      <w:proofErr w:type="spellStart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брутотонкм</w:t>
      </w:r>
      <w:proofErr w:type="spellEnd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 през 2019 г. на 20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755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600 </w:t>
      </w:r>
      <w:proofErr w:type="spellStart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влаккм</w:t>
      </w:r>
      <w:proofErr w:type="spellEnd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  и 4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362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107 </w:t>
      </w:r>
      <w:proofErr w:type="spellStart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брутотонкм</w:t>
      </w:r>
      <w:proofErr w:type="spellEnd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 през 2020 г. При осъществените </w:t>
      </w:r>
      <w:proofErr w:type="spellStart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влаккм</w:t>
      </w:r>
      <w:proofErr w:type="spellEnd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 се отчита спад от </w:t>
      </w:r>
      <w:r w:rsidR="00FD4343" w:rsidRPr="00D20F8C">
        <w:rPr>
          <w:rFonts w:ascii="Times New Roman" w:hAnsi="Times New Roman" w:cs="Times New Roman"/>
          <w:color w:val="auto"/>
          <w:lang w:val="bg-BG" w:eastAsia="en-US"/>
        </w:rPr>
        <w:t xml:space="preserve">1,71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% за 2020 г. спрямо </w:t>
      </w:r>
      <w:proofErr w:type="spellStart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предкризисната</w:t>
      </w:r>
      <w:proofErr w:type="spellEnd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 2019 г., а при реализираните </w:t>
      </w:r>
      <w:proofErr w:type="spellStart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брутотонкм</w:t>
      </w:r>
      <w:proofErr w:type="spellEnd"/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 спадът е с </w:t>
      </w:r>
      <w:r w:rsidR="00FD4343" w:rsidRPr="00D20F8C">
        <w:rPr>
          <w:rFonts w:ascii="Times New Roman" w:hAnsi="Times New Roman" w:cs="Times New Roman"/>
          <w:color w:val="auto"/>
          <w:lang w:val="bg-BG" w:eastAsia="en-US"/>
        </w:rPr>
        <w:t xml:space="preserve">0,29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%</w:t>
      </w:r>
      <w:r w:rsidR="00FD4343" w:rsidRPr="00D20F8C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2909FA" w:rsidRPr="00D20F8C">
        <w:rPr>
          <w:rFonts w:ascii="Times New Roman" w:hAnsi="Times New Roman" w:cs="Times New Roman"/>
          <w:color w:val="auto"/>
          <w:lang w:val="bg-BG" w:eastAsia="en-US"/>
        </w:rPr>
        <w:t>З</w:t>
      </w:r>
      <w:r w:rsidR="005C52DF" w:rsidRPr="00D20F8C">
        <w:rPr>
          <w:rFonts w:ascii="Times New Roman" w:hAnsi="Times New Roman" w:cs="Times New Roman"/>
          <w:color w:val="auto"/>
          <w:lang w:val="bg-BG" w:eastAsia="en-US"/>
        </w:rPr>
        <w:t>аплатените и</w:t>
      </w:r>
      <w:r w:rsidR="002909FA" w:rsidRPr="00D20F8C">
        <w:rPr>
          <w:rFonts w:ascii="Times New Roman" w:hAnsi="Times New Roman" w:cs="Times New Roman"/>
          <w:color w:val="auto"/>
          <w:lang w:val="bg-BG" w:eastAsia="en-US"/>
        </w:rPr>
        <w:t>нфраструктурни такси намаляват</w:t>
      </w:r>
      <w:r w:rsidR="005C52DF" w:rsidRPr="00D20F8C">
        <w:rPr>
          <w:rFonts w:ascii="Times New Roman" w:hAnsi="Times New Roman" w:cs="Times New Roman"/>
          <w:color w:val="auto"/>
          <w:lang w:val="bg-BG" w:eastAsia="en-US"/>
        </w:rPr>
        <w:t xml:space="preserve"> за 2020 г. спрямо предходната 2</w:t>
      </w:r>
      <w:r w:rsidR="00497B1F" w:rsidRPr="00D20F8C">
        <w:rPr>
          <w:rFonts w:ascii="Times New Roman" w:hAnsi="Times New Roman" w:cs="Times New Roman"/>
          <w:color w:val="auto"/>
          <w:lang w:val="bg-BG" w:eastAsia="en-US"/>
        </w:rPr>
        <w:t>019 г.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 в размер на </w:t>
      </w:r>
      <w:r w:rsidR="00FD4343" w:rsidRPr="00D20F8C">
        <w:rPr>
          <w:rFonts w:ascii="Times New Roman" w:hAnsi="Times New Roman" w:cs="Times New Roman"/>
          <w:color w:val="auto"/>
          <w:lang w:val="bg-BG" w:eastAsia="en-US"/>
        </w:rPr>
        <w:t>4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FD4343" w:rsidRPr="00D20F8C">
        <w:rPr>
          <w:rFonts w:ascii="Times New Roman" w:hAnsi="Times New Roman" w:cs="Times New Roman"/>
          <w:color w:val="auto"/>
          <w:lang w:val="bg-BG" w:eastAsia="en-US"/>
        </w:rPr>
        <w:t>916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FD4343" w:rsidRPr="00D20F8C">
        <w:rPr>
          <w:rFonts w:ascii="Times New Roman" w:hAnsi="Times New Roman" w:cs="Times New Roman"/>
          <w:color w:val="auto"/>
          <w:lang w:eastAsia="en-US"/>
        </w:rPr>
        <w:t xml:space="preserve">320 </w:t>
      </w:r>
      <w:r w:rsidR="00FD4343" w:rsidRPr="00D20F8C">
        <w:rPr>
          <w:rFonts w:ascii="Times New Roman" w:hAnsi="Times New Roman" w:cs="Times New Roman"/>
          <w:color w:val="auto"/>
          <w:lang w:val="bg-BG" w:eastAsia="en-US"/>
        </w:rPr>
        <w:t>лв.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FD4343" w:rsidRPr="00D20F8C">
        <w:rPr>
          <w:rFonts w:ascii="Times New Roman" w:hAnsi="Times New Roman" w:cs="Times New Roman"/>
          <w:color w:val="auto"/>
          <w:lang w:eastAsia="en-US"/>
        </w:rPr>
        <w:t>(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от 27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616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040 лв. на 22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> 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>699</w:t>
      </w:r>
      <w:r w:rsidR="00736823" w:rsidRPr="00D20F8C">
        <w:rPr>
          <w:rFonts w:ascii="Times New Roman" w:hAnsi="Times New Roman" w:cs="Times New Roman"/>
          <w:color w:val="auto"/>
          <w:lang w:val="bg-BG" w:eastAsia="en-US"/>
        </w:rPr>
        <w:t xml:space="preserve"> </w:t>
      </w:r>
      <w:r w:rsidR="009E7AA1" w:rsidRPr="00D20F8C">
        <w:rPr>
          <w:rFonts w:ascii="Times New Roman" w:hAnsi="Times New Roman" w:cs="Times New Roman"/>
          <w:color w:val="auto"/>
          <w:lang w:val="bg-BG" w:eastAsia="en-US"/>
        </w:rPr>
        <w:t xml:space="preserve">720 </w:t>
      </w:r>
      <w:r w:rsidR="00FD4343" w:rsidRPr="00D20F8C">
        <w:rPr>
          <w:rFonts w:ascii="Times New Roman" w:hAnsi="Times New Roman" w:cs="Times New Roman"/>
          <w:color w:val="auto"/>
          <w:lang w:val="bg-BG" w:eastAsia="en-US"/>
        </w:rPr>
        <w:t>лв</w:t>
      </w:r>
      <w:r w:rsidR="005C52DF" w:rsidRPr="00D20F8C">
        <w:rPr>
          <w:rFonts w:ascii="Times New Roman" w:hAnsi="Times New Roman" w:cs="Times New Roman"/>
          <w:color w:val="auto"/>
          <w:lang w:val="bg-BG" w:eastAsia="en-US"/>
        </w:rPr>
        <w:t>.</w:t>
      </w:r>
      <w:r w:rsidR="00FD4343" w:rsidRPr="00D20F8C">
        <w:rPr>
          <w:rFonts w:ascii="Times New Roman" w:hAnsi="Times New Roman" w:cs="Times New Roman"/>
          <w:color w:val="auto"/>
          <w:lang w:eastAsia="en-US"/>
        </w:rPr>
        <w:t>)</w:t>
      </w:r>
      <w:r w:rsidR="00FD4343" w:rsidRPr="00D20F8C">
        <w:rPr>
          <w:rFonts w:ascii="Times New Roman" w:hAnsi="Times New Roman" w:cs="Times New Roman"/>
          <w:color w:val="auto"/>
          <w:lang w:val="bg-BG" w:eastAsia="en-US"/>
        </w:rPr>
        <w:t>, равняващи се на спад от 17,80 %.</w:t>
      </w:r>
      <w:r w:rsidR="00FD4343" w:rsidRPr="00D20F8C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14:paraId="1859A656" w14:textId="77777777" w:rsidR="002909FA" w:rsidRPr="00D20F8C" w:rsidRDefault="00FD4343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При </w:t>
      </w:r>
      <w:r w:rsidR="00A015BE" w:rsidRPr="00D20F8C">
        <w:rPr>
          <w:rFonts w:ascii="Times New Roman" w:hAnsi="Times New Roman" w:cs="Times New Roman"/>
          <w:color w:val="auto"/>
          <w:lang w:val="bg-BG" w:eastAsia="en-US"/>
        </w:rPr>
        <w:t xml:space="preserve">реализираните </w:t>
      </w:r>
      <w:proofErr w:type="spellStart"/>
      <w:r w:rsidR="00A015BE" w:rsidRPr="00D20F8C">
        <w:rPr>
          <w:rFonts w:ascii="Times New Roman" w:hAnsi="Times New Roman" w:cs="Times New Roman"/>
          <w:color w:val="auto"/>
          <w:lang w:val="bg-BG" w:eastAsia="en-US"/>
        </w:rPr>
        <w:t>влаккм</w:t>
      </w:r>
      <w:proofErr w:type="spellEnd"/>
      <w:r w:rsidR="00A015BE" w:rsidRPr="00D20F8C">
        <w:rPr>
          <w:rFonts w:ascii="Times New Roman" w:hAnsi="Times New Roman" w:cs="Times New Roman"/>
          <w:color w:val="auto"/>
          <w:lang w:val="bg-BG" w:eastAsia="en-US"/>
        </w:rPr>
        <w:t xml:space="preserve"> и </w:t>
      </w:r>
      <w:proofErr w:type="spellStart"/>
      <w:r w:rsidR="00A015BE" w:rsidRPr="00D20F8C">
        <w:rPr>
          <w:rFonts w:ascii="Times New Roman" w:hAnsi="Times New Roman" w:cs="Times New Roman"/>
          <w:color w:val="auto"/>
          <w:lang w:val="bg-BG" w:eastAsia="en-US"/>
        </w:rPr>
        <w:t>брутотонкм</w:t>
      </w:r>
      <w:proofErr w:type="spellEnd"/>
      <w:r w:rsidR="00A015BE" w:rsidRPr="00D20F8C">
        <w:rPr>
          <w:rFonts w:ascii="Times New Roman" w:hAnsi="Times New Roman" w:cs="Times New Roman"/>
          <w:color w:val="auto"/>
          <w:lang w:val="bg-BG" w:eastAsia="en-US"/>
        </w:rPr>
        <w:t xml:space="preserve"> спадът за 2020 г. спрямо 2019 г. е незначителен, но при 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заплатените инфраструктурни такси има </w:t>
      </w:r>
      <w:r w:rsidR="00A015BE" w:rsidRPr="00D20F8C">
        <w:rPr>
          <w:rFonts w:ascii="Times New Roman" w:hAnsi="Times New Roman" w:cs="Times New Roman"/>
          <w:color w:val="auto"/>
          <w:lang w:val="bg-BG" w:eastAsia="en-US"/>
        </w:rPr>
        <w:t xml:space="preserve">съществено намаление. Това може да се обясни с намаляването през този период на размера на инфраструктурните такси от страна на ДП Национална компания „Железопътна инфраструктура“. </w:t>
      </w:r>
    </w:p>
    <w:p w14:paraId="424EF8E0" w14:textId="77777777" w:rsidR="007675B7" w:rsidRPr="00D20F8C" w:rsidRDefault="00A015BE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>През двете разглеждани години „БДЖ – Пътнически превози“ ЕООД е водещия железопътен превозвач по</w:t>
      </w:r>
      <w:r w:rsidR="00E13F15" w:rsidRPr="00D20F8C">
        <w:rPr>
          <w:rFonts w:ascii="Times New Roman" w:hAnsi="Times New Roman" w:cs="Times New Roman"/>
          <w:color w:val="auto"/>
          <w:lang w:val="bg-BG" w:eastAsia="en-US"/>
        </w:rPr>
        <w:t xml:space="preserve"> реализирани </w:t>
      </w:r>
      <w:proofErr w:type="spellStart"/>
      <w:r w:rsidR="00E13F15" w:rsidRPr="00D20F8C">
        <w:rPr>
          <w:rFonts w:ascii="Times New Roman" w:hAnsi="Times New Roman" w:cs="Times New Roman"/>
          <w:color w:val="auto"/>
          <w:lang w:val="bg-BG" w:eastAsia="en-US"/>
        </w:rPr>
        <w:t>влаккм</w:t>
      </w:r>
      <w:proofErr w:type="spellEnd"/>
      <w:r w:rsidR="00E13F15" w:rsidRPr="00D20F8C">
        <w:rPr>
          <w:rFonts w:ascii="Times New Roman" w:hAnsi="Times New Roman" w:cs="Times New Roman"/>
          <w:color w:val="auto"/>
          <w:lang w:val="bg-BG" w:eastAsia="en-US"/>
        </w:rPr>
        <w:t xml:space="preserve"> и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 размер на заплатените такси за използване на железопътната инфраструктура</w:t>
      </w:r>
      <w:r w:rsidR="00E13F15" w:rsidRPr="00D20F8C">
        <w:rPr>
          <w:rFonts w:ascii="Times New Roman" w:hAnsi="Times New Roman" w:cs="Times New Roman"/>
          <w:color w:val="auto"/>
          <w:lang w:val="bg-BG" w:eastAsia="en-US"/>
        </w:rPr>
        <w:t xml:space="preserve">, отчитайки над 70 % от общо реализираните по железопътната мрежа </w:t>
      </w:r>
      <w:proofErr w:type="spellStart"/>
      <w:r w:rsidR="00E13F15" w:rsidRPr="00D20F8C">
        <w:rPr>
          <w:rFonts w:ascii="Times New Roman" w:hAnsi="Times New Roman" w:cs="Times New Roman"/>
          <w:color w:val="auto"/>
          <w:lang w:val="bg-BG" w:eastAsia="en-US"/>
        </w:rPr>
        <w:t>влаккм</w:t>
      </w:r>
      <w:proofErr w:type="spellEnd"/>
      <w:r w:rsidR="00E13F15" w:rsidRPr="00D20F8C">
        <w:rPr>
          <w:rFonts w:ascii="Times New Roman" w:hAnsi="Times New Roman" w:cs="Times New Roman"/>
          <w:color w:val="auto"/>
          <w:lang w:val="bg-BG" w:eastAsia="en-US"/>
        </w:rPr>
        <w:t xml:space="preserve"> и близо 50 % от заплатените от всички превозвачи инфраструктурни такси.</w:t>
      </w:r>
    </w:p>
    <w:p w14:paraId="6AAE75BA" w14:textId="77777777" w:rsidR="007675B7" w:rsidRPr="00D20F8C" w:rsidRDefault="007675B7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</w:p>
    <w:p w14:paraId="41E73DEE" w14:textId="77777777" w:rsidR="000416C5" w:rsidRPr="00D20F8C" w:rsidRDefault="000416C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В заключение може да се направят следните основни изводи за развитието на пътническия железопътен транспорт на България за периода 2011 – 2020 година:</w:t>
      </w:r>
    </w:p>
    <w:p w14:paraId="5F3FB9BD" w14:textId="77777777" w:rsidR="000416C5" w:rsidRPr="00D20F8C" w:rsidRDefault="00CF6E3C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По-малко от </w:t>
      </w:r>
      <w:r w:rsidR="00C11CA1" w:rsidRPr="00D20F8C">
        <w:rPr>
          <w:color w:val="000000" w:themeColor="text1"/>
          <w:sz w:val="22"/>
          <w:szCs w:val="22"/>
        </w:rPr>
        <w:t>5 %</w:t>
      </w:r>
      <w:r w:rsidR="000416C5" w:rsidRPr="00D20F8C">
        <w:rPr>
          <w:color w:val="000000" w:themeColor="text1"/>
          <w:sz w:val="22"/>
          <w:szCs w:val="22"/>
        </w:rPr>
        <w:t xml:space="preserve"> от превозените </w:t>
      </w:r>
      <w:r w:rsidR="00C11CA1" w:rsidRPr="00D20F8C">
        <w:rPr>
          <w:color w:val="000000" w:themeColor="text1"/>
          <w:sz w:val="22"/>
          <w:szCs w:val="22"/>
        </w:rPr>
        <w:t xml:space="preserve">пътници </w:t>
      </w:r>
      <w:r w:rsidR="000416C5" w:rsidRPr="00D20F8C">
        <w:rPr>
          <w:color w:val="000000" w:themeColor="text1"/>
          <w:sz w:val="22"/>
          <w:szCs w:val="22"/>
        </w:rPr>
        <w:t xml:space="preserve">и </w:t>
      </w:r>
      <w:r w:rsidR="00C11CA1" w:rsidRPr="00D20F8C">
        <w:rPr>
          <w:color w:val="000000" w:themeColor="text1"/>
          <w:sz w:val="22"/>
          <w:szCs w:val="22"/>
        </w:rPr>
        <w:t xml:space="preserve">2 % от </w:t>
      </w:r>
      <w:r w:rsidR="000416C5" w:rsidRPr="00D20F8C">
        <w:rPr>
          <w:color w:val="000000" w:themeColor="text1"/>
          <w:sz w:val="22"/>
          <w:szCs w:val="22"/>
        </w:rPr>
        <w:t>извършената превозна дейност от железопътния транспорт се осъществява при извършването на превози в</w:t>
      </w:r>
      <w:r w:rsidR="00C11CA1" w:rsidRPr="00D20F8C">
        <w:rPr>
          <w:color w:val="000000" w:themeColor="text1"/>
          <w:sz w:val="22"/>
          <w:szCs w:val="22"/>
        </w:rPr>
        <w:t xml:space="preserve"> международно </w:t>
      </w:r>
      <w:r w:rsidR="000416C5" w:rsidRPr="00D20F8C">
        <w:rPr>
          <w:color w:val="000000" w:themeColor="text1"/>
          <w:sz w:val="22"/>
          <w:szCs w:val="22"/>
        </w:rPr>
        <w:t>съобщение;</w:t>
      </w:r>
    </w:p>
    <w:p w14:paraId="2AC55F2E" w14:textId="77777777" w:rsidR="00CF6E3C" w:rsidRPr="00D20F8C" w:rsidRDefault="00C11CA1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През целия разглеждан </w:t>
      </w:r>
      <w:r w:rsidR="0017510C" w:rsidRPr="00D20F8C">
        <w:rPr>
          <w:color w:val="000000" w:themeColor="text1"/>
          <w:sz w:val="22"/>
          <w:szCs w:val="22"/>
        </w:rPr>
        <w:t xml:space="preserve">период </w:t>
      </w:r>
      <w:r w:rsidR="00DF7E93" w:rsidRPr="00D20F8C">
        <w:rPr>
          <w:color w:val="000000" w:themeColor="text1"/>
          <w:sz w:val="22"/>
          <w:szCs w:val="22"/>
        </w:rPr>
        <w:t>т</w:t>
      </w:r>
      <w:r w:rsidR="00CF6E3C" w:rsidRPr="00D20F8C">
        <w:rPr>
          <w:color w:val="000000" w:themeColor="text1"/>
          <w:sz w:val="22"/>
          <w:szCs w:val="22"/>
        </w:rPr>
        <w:t>енденция</w:t>
      </w:r>
      <w:r w:rsidR="00DF7E93" w:rsidRPr="00D20F8C">
        <w:rPr>
          <w:color w:val="000000" w:themeColor="text1"/>
          <w:sz w:val="22"/>
          <w:szCs w:val="22"/>
        </w:rPr>
        <w:t>та е</w:t>
      </w:r>
      <w:r w:rsidR="00CF6E3C" w:rsidRPr="00D20F8C">
        <w:rPr>
          <w:color w:val="000000" w:themeColor="text1"/>
          <w:sz w:val="22"/>
          <w:szCs w:val="22"/>
        </w:rPr>
        <w:t xml:space="preserve"> на спад в общия брой на превозените пътници и</w:t>
      </w:r>
      <w:r w:rsidRPr="00D20F8C">
        <w:rPr>
          <w:color w:val="000000" w:themeColor="text1"/>
          <w:sz w:val="22"/>
          <w:szCs w:val="22"/>
        </w:rPr>
        <w:t xml:space="preserve"> извършена</w:t>
      </w:r>
      <w:r w:rsidR="00CF6E3C" w:rsidRPr="00D20F8C">
        <w:rPr>
          <w:color w:val="000000" w:themeColor="text1"/>
          <w:sz w:val="22"/>
          <w:szCs w:val="22"/>
        </w:rPr>
        <w:t xml:space="preserve"> работа от пътническия железопътен транспорт, като намалението </w:t>
      </w:r>
      <w:r w:rsidR="00DF7E93" w:rsidRPr="00D20F8C">
        <w:rPr>
          <w:color w:val="000000" w:themeColor="text1"/>
          <w:sz w:val="22"/>
          <w:szCs w:val="22"/>
        </w:rPr>
        <w:t xml:space="preserve">спрямо началната година </w:t>
      </w:r>
      <w:r w:rsidR="00CF6E3C" w:rsidRPr="00D20F8C">
        <w:rPr>
          <w:color w:val="000000" w:themeColor="text1"/>
          <w:sz w:val="22"/>
          <w:szCs w:val="22"/>
        </w:rPr>
        <w:t>е съответно с 42,64 %,  и 26,55 %.</w:t>
      </w:r>
    </w:p>
    <w:p w14:paraId="70E1212E" w14:textId="77777777" w:rsidR="000416C5" w:rsidRPr="00D20F8C" w:rsidRDefault="000416C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Дяловото участие на </w:t>
      </w:r>
      <w:r w:rsidR="00C11CA1" w:rsidRPr="00D20F8C">
        <w:rPr>
          <w:color w:val="000000" w:themeColor="text1"/>
          <w:sz w:val="22"/>
          <w:szCs w:val="22"/>
        </w:rPr>
        <w:t>пътническия</w:t>
      </w:r>
      <w:r w:rsidRPr="00D20F8C">
        <w:rPr>
          <w:color w:val="000000" w:themeColor="text1"/>
          <w:sz w:val="22"/>
          <w:szCs w:val="22"/>
        </w:rPr>
        <w:t xml:space="preserve"> железопътен транспорт в общ</w:t>
      </w:r>
      <w:r w:rsidR="00C11CA1" w:rsidRPr="00D20F8C">
        <w:rPr>
          <w:color w:val="000000" w:themeColor="text1"/>
          <w:sz w:val="22"/>
          <w:szCs w:val="22"/>
        </w:rPr>
        <w:t xml:space="preserve">ия брой на превозените пътници </w:t>
      </w:r>
      <w:r w:rsidRPr="00D20F8C">
        <w:rPr>
          <w:color w:val="000000" w:themeColor="text1"/>
          <w:sz w:val="22"/>
          <w:szCs w:val="22"/>
        </w:rPr>
        <w:t>в националната транспортна система е н</w:t>
      </w:r>
      <w:r w:rsidR="00C11CA1" w:rsidRPr="00D20F8C">
        <w:rPr>
          <w:color w:val="000000" w:themeColor="text1"/>
          <w:sz w:val="22"/>
          <w:szCs w:val="22"/>
        </w:rPr>
        <w:t>амаляло за разглеждания период с 0,38</w:t>
      </w:r>
      <w:r w:rsidRPr="00D20F8C">
        <w:rPr>
          <w:color w:val="000000" w:themeColor="text1"/>
          <w:sz w:val="22"/>
          <w:szCs w:val="22"/>
        </w:rPr>
        <w:t xml:space="preserve"> %;</w:t>
      </w:r>
    </w:p>
    <w:p w14:paraId="07C2C7C4" w14:textId="77777777" w:rsidR="000416C5" w:rsidRPr="00D20F8C" w:rsidRDefault="000416C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Увеличението на процентното участие на извършена работа от железопътния транспорт към общото количество на извършената работа в националната транспортна система се дължи на влошеното състояние на </w:t>
      </w:r>
      <w:r w:rsidR="00C11CA1" w:rsidRPr="00D20F8C">
        <w:rPr>
          <w:color w:val="000000" w:themeColor="text1"/>
          <w:sz w:val="22"/>
          <w:szCs w:val="22"/>
        </w:rPr>
        <w:t>пътническия въздушен</w:t>
      </w:r>
      <w:r w:rsidRPr="00D20F8C">
        <w:rPr>
          <w:color w:val="000000" w:themeColor="text1"/>
          <w:sz w:val="22"/>
          <w:szCs w:val="22"/>
        </w:rPr>
        <w:t xml:space="preserve"> транспорт, </w:t>
      </w:r>
      <w:r w:rsidR="005B6B8C" w:rsidRPr="00D20F8C">
        <w:rPr>
          <w:color w:val="000000" w:themeColor="text1"/>
          <w:sz w:val="22"/>
          <w:szCs w:val="22"/>
        </w:rPr>
        <w:t xml:space="preserve">който беше </w:t>
      </w:r>
      <w:r w:rsidR="00C11CA1" w:rsidRPr="00D20F8C">
        <w:rPr>
          <w:color w:val="000000" w:themeColor="text1"/>
          <w:sz w:val="22"/>
          <w:szCs w:val="22"/>
        </w:rPr>
        <w:t>сериозно засегнат от кризата предизвикана от КОВИД-19.</w:t>
      </w:r>
      <w:r w:rsidRPr="00D20F8C">
        <w:rPr>
          <w:color w:val="000000" w:themeColor="text1"/>
          <w:sz w:val="22"/>
          <w:szCs w:val="22"/>
        </w:rPr>
        <w:t>;</w:t>
      </w:r>
    </w:p>
    <w:p w14:paraId="56766CF7" w14:textId="77777777" w:rsidR="000416C5" w:rsidRPr="00D20F8C" w:rsidRDefault="000416C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 xml:space="preserve">Средното превозно разстояние на един </w:t>
      </w:r>
      <w:r w:rsidR="00DF7E93" w:rsidRPr="00D20F8C">
        <w:rPr>
          <w:color w:val="000000" w:themeColor="text1"/>
          <w:sz w:val="22"/>
          <w:szCs w:val="22"/>
        </w:rPr>
        <w:t>пътник</w:t>
      </w:r>
      <w:r w:rsidRPr="00D20F8C">
        <w:rPr>
          <w:color w:val="000000" w:themeColor="text1"/>
          <w:sz w:val="22"/>
          <w:szCs w:val="22"/>
        </w:rPr>
        <w:t xml:space="preserve">, превозен с железопътен транспорт, е </w:t>
      </w:r>
      <w:r w:rsidR="00DF7E93" w:rsidRPr="00D20F8C">
        <w:rPr>
          <w:color w:val="000000" w:themeColor="text1"/>
          <w:sz w:val="22"/>
          <w:szCs w:val="22"/>
        </w:rPr>
        <w:t>намаляло с 4,0</w:t>
      </w:r>
      <w:r w:rsidRPr="00D20F8C">
        <w:rPr>
          <w:color w:val="000000" w:themeColor="text1"/>
          <w:sz w:val="22"/>
          <w:szCs w:val="22"/>
        </w:rPr>
        <w:t xml:space="preserve"> километра за разглеждания период;</w:t>
      </w:r>
    </w:p>
    <w:p w14:paraId="183F1381" w14:textId="77777777" w:rsidR="00B66171" w:rsidRPr="00D20F8C" w:rsidRDefault="00B66171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20F8C">
        <w:rPr>
          <w:color w:val="000000" w:themeColor="text1"/>
          <w:sz w:val="22"/>
          <w:szCs w:val="22"/>
        </w:rPr>
        <w:t>Към 2020 година само един железопътен превозвач в България притежава лиценз за превозване на пътници и държи 100 % от пазара.</w:t>
      </w:r>
    </w:p>
    <w:p w14:paraId="46DBF230" w14:textId="77777777" w:rsidR="00B66171" w:rsidRPr="00D20F8C" w:rsidRDefault="00B66171" w:rsidP="00D1374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lastRenderedPageBreak/>
        <w:t>След началото на световната криза предизвикана от пандемията КОВИД-19 при всяко от тримесечията на 2020 г. има спад на броя превозени пътници и извършената транспортна работа от пътническия железопътен транспорт спрямо съответните тримесечия на предходната година, но за второто и третото тримесечие на 2021 г. тенденцията се обръща и се наблюдава ръст на броя превозени пътници и на обема на извършената работа спрямо съответните тримесечия на 2020 година.</w:t>
      </w:r>
    </w:p>
    <w:p w14:paraId="7EE6E95C" w14:textId="77777777" w:rsidR="00585B0A" w:rsidRPr="00D20F8C" w:rsidRDefault="00585B0A" w:rsidP="00D1374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„БДЖ – Пътнически превози“ ЕООД е водещия железопътен превозвач в България по реализирани </w:t>
      </w:r>
      <w:proofErr w:type="spellStart"/>
      <w:r w:rsidRPr="00D20F8C">
        <w:rPr>
          <w:rFonts w:ascii="Times New Roman" w:hAnsi="Times New Roman" w:cs="Times New Roman"/>
          <w:color w:val="auto"/>
          <w:lang w:val="bg-BG" w:eastAsia="en-US"/>
        </w:rPr>
        <w:t>влаккм</w:t>
      </w:r>
      <w:proofErr w:type="spellEnd"/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 и по размер на заплатените такси за ползване на железопътната инфраструктура на страната.</w:t>
      </w:r>
    </w:p>
    <w:p w14:paraId="7B936B06" w14:textId="77777777" w:rsidR="004A0A27" w:rsidRPr="00D20F8C" w:rsidRDefault="004A0A27" w:rsidP="00D1374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При реализираните </w:t>
      </w:r>
      <w:proofErr w:type="spellStart"/>
      <w:r w:rsidRPr="00D20F8C">
        <w:rPr>
          <w:rFonts w:ascii="Times New Roman" w:hAnsi="Times New Roman" w:cs="Times New Roman"/>
          <w:color w:val="auto"/>
          <w:lang w:val="bg-BG" w:eastAsia="en-US"/>
        </w:rPr>
        <w:t>влаккм</w:t>
      </w:r>
      <w:proofErr w:type="spellEnd"/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auto"/>
          <w:lang w:val="bg-BG" w:eastAsia="en-US"/>
        </w:rPr>
        <w:t>брутотонкм</w:t>
      </w:r>
      <w:proofErr w:type="spellEnd"/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 спадът на „БДЖ – Пътнически превози“ ЕООД за 2020 г. спрямо 2019 г. е незначителен, а по-съществения спад</w:t>
      </w:r>
      <w:r w:rsidR="002909FA" w:rsidRPr="00D20F8C">
        <w:rPr>
          <w:rFonts w:ascii="Times New Roman" w:hAnsi="Times New Roman" w:cs="Times New Roman"/>
          <w:color w:val="auto"/>
          <w:lang w:val="bg-BG" w:eastAsia="en-US"/>
        </w:rPr>
        <w:t xml:space="preserve"> при 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заплатените инфраструктурни такси </w:t>
      </w:r>
      <w:r w:rsidR="002909FA" w:rsidRPr="00D20F8C">
        <w:rPr>
          <w:rFonts w:ascii="Times New Roman" w:hAnsi="Times New Roman" w:cs="Times New Roman"/>
          <w:color w:val="auto"/>
          <w:lang w:val="bg-BG" w:eastAsia="en-US"/>
        </w:rPr>
        <w:t xml:space="preserve">се дължи на намаляването 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на </w:t>
      </w:r>
      <w:r w:rsidR="002909FA" w:rsidRPr="00D20F8C">
        <w:rPr>
          <w:rFonts w:ascii="Times New Roman" w:hAnsi="Times New Roman" w:cs="Times New Roman"/>
          <w:color w:val="auto"/>
          <w:lang w:val="bg-BG" w:eastAsia="en-US"/>
        </w:rPr>
        <w:t>размера на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t xml:space="preserve"> такси</w:t>
      </w:r>
      <w:r w:rsidR="002909FA" w:rsidRPr="00D20F8C">
        <w:rPr>
          <w:rFonts w:ascii="Times New Roman" w:hAnsi="Times New Roman" w:cs="Times New Roman"/>
          <w:color w:val="auto"/>
          <w:lang w:val="bg-BG" w:eastAsia="en-US"/>
        </w:rPr>
        <w:t>те</w:t>
      </w:r>
      <w:r w:rsidRPr="00D20F8C">
        <w:rPr>
          <w:rFonts w:ascii="Times New Roman" w:hAnsi="Times New Roman" w:cs="Times New Roman"/>
          <w:color w:val="auto"/>
          <w:lang w:val="bg-BG" w:eastAsia="en-US"/>
        </w:rPr>
        <w:t>.</w:t>
      </w:r>
    </w:p>
    <w:p w14:paraId="617DC814" w14:textId="77777777" w:rsidR="000416C5" w:rsidRPr="00D20F8C" w:rsidRDefault="000416C5" w:rsidP="00D13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31718DB2" w14:textId="77777777" w:rsidR="005F62BA" w:rsidRPr="00D20F8C" w:rsidRDefault="005F62BA" w:rsidP="00D13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6C55A4C0" w14:textId="77777777" w:rsidR="00AD045C" w:rsidRPr="00D20F8C" w:rsidRDefault="00AD045C" w:rsidP="00D1374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На база осъществения анализ и направените основни </w:t>
      </w:r>
      <w:r w:rsidR="00CA2D8C" w:rsidRPr="00D20F8C">
        <w:rPr>
          <w:rFonts w:ascii="Times New Roman" w:hAnsi="Times New Roman" w:cs="Times New Roman"/>
          <w:color w:val="000000" w:themeColor="text1"/>
          <w:lang w:val="bg-BG"/>
        </w:rPr>
        <w:t>изводи за развитието на железопътния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транспорт на България, в условията на либерализиран транспортен пазар</w:t>
      </w:r>
      <w:r w:rsidR="00CA2D8C"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и настъпваща криза причинена от КОВИД-19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, могат да се направят оценки за</w:t>
      </w:r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>силните и слабите страни и на възможностите и заплахите за бъдещото развитие на сектора.</w:t>
      </w:r>
    </w:p>
    <w:p w14:paraId="2C9E57B5" w14:textId="77777777" w:rsidR="00AD045C" w:rsidRPr="00D20F8C" w:rsidRDefault="00AD045C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D20F8C">
        <w:rPr>
          <w:b/>
          <w:bCs/>
          <w:color w:val="000000" w:themeColor="text1"/>
          <w:sz w:val="22"/>
          <w:szCs w:val="22"/>
          <w:u w:val="single"/>
        </w:rPr>
        <w:t>Силни страни:</w:t>
      </w:r>
    </w:p>
    <w:p w14:paraId="51977B44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Висока степен на електрификация на железопътната мрежа;</w:t>
      </w:r>
    </w:p>
    <w:p w14:paraId="3B60C89A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По-екологично чист и безопасен в сравнение с другите видове транспорт;</w:t>
      </w:r>
    </w:p>
    <w:p w14:paraId="0AFCA12D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Стабилен пазарен дял при превозите на масови товари и наличие на капацитет за превоз на разнородни видове товари;</w:t>
      </w:r>
    </w:p>
    <w:p w14:paraId="18BFFE09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Либерализиран пазар и висока степен на хармонизация на законодателството, свързано с железопътния транспорт, с това на Европейския съюз;</w:t>
      </w:r>
    </w:p>
    <w:p w14:paraId="18816C13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Наличие на обучен и високо квалифициран персонал, както и центрове за подготовка и повишаване квалификацията на кадрите;</w:t>
      </w:r>
    </w:p>
    <w:p w14:paraId="381BCF59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Наличие на добре изградена мрежа от депа за извършване на експлоатационна и ремонтна дейност;</w:t>
      </w:r>
    </w:p>
    <w:p w14:paraId="1DEE56E3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Развити фериботни връзки (Варна – </w:t>
      </w:r>
      <w:proofErr w:type="spellStart"/>
      <w:r w:rsidRPr="00D20F8C">
        <w:rPr>
          <w:rFonts w:ascii="Times New Roman" w:hAnsi="Times New Roman" w:cs="Times New Roman"/>
          <w:color w:val="000000" w:themeColor="text1"/>
          <w:lang w:val="bg-BG"/>
        </w:rPr>
        <w:t>Иличовск</w:t>
      </w:r>
      <w:proofErr w:type="spellEnd"/>
      <w:r w:rsidRPr="00D20F8C">
        <w:rPr>
          <w:rFonts w:ascii="Times New Roman" w:hAnsi="Times New Roman" w:cs="Times New Roman"/>
          <w:color w:val="000000" w:themeColor="text1"/>
          <w:lang w:val="bg-BG"/>
        </w:rPr>
        <w:t>, Варна – Поти/Батуми, Варна – Кавказ)</w:t>
      </w:r>
    </w:p>
    <w:p w14:paraId="5B87F5DD" w14:textId="77777777" w:rsidR="00AD045C" w:rsidRPr="00D20F8C" w:rsidRDefault="00AD045C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D20F8C">
        <w:rPr>
          <w:b/>
          <w:bCs/>
          <w:color w:val="000000" w:themeColor="text1"/>
          <w:sz w:val="22"/>
          <w:szCs w:val="22"/>
          <w:u w:val="single"/>
        </w:rPr>
        <w:t>Слаби страни:</w:t>
      </w:r>
    </w:p>
    <w:p w14:paraId="09F0105B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Незадоволително техническо състояние на железопътната инфраструктура и подвижния състав;</w:t>
      </w:r>
    </w:p>
    <w:p w14:paraId="59B02A34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Наличие на „тесни места” и недостатъчна обвързаност с железопътната инфраструктура на съседните страни;</w:t>
      </w:r>
    </w:p>
    <w:p w14:paraId="5650011A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lastRenderedPageBreak/>
        <w:t>Липса на оперативна съвместимост;</w:t>
      </w:r>
    </w:p>
    <w:p w14:paraId="56473815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Ниска ефективност, породена от излишен капацитет, висок процент на празен пробег, изолирано движение и превоз на единични вагони;</w:t>
      </w:r>
    </w:p>
    <w:p w14:paraId="053F5E37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Липсваща или недобра интеграция между железопътния и останалите видове товарен транспорт;</w:t>
      </w:r>
    </w:p>
    <w:p w14:paraId="6B0E1CA0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Недостатъчно използване на възможностите за развитие на комбиниран и интермодален транспорт;</w:t>
      </w:r>
    </w:p>
    <w:p w14:paraId="176D0C41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Недостиг на финансови средства за поддържане, развитие и модернизация на наличната железопътна инфраструктура.</w:t>
      </w:r>
    </w:p>
    <w:p w14:paraId="4D7BE344" w14:textId="77777777" w:rsidR="00AD045C" w:rsidRPr="00D20F8C" w:rsidRDefault="00AD045C" w:rsidP="00D1374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SymbolMT" w:hAnsi="Times New Roman" w:cs="Times New Roman"/>
          <w:b/>
          <w:bCs/>
          <w:color w:val="000000" w:themeColor="text1"/>
          <w:u w:val="single"/>
          <w:lang w:val="bg-BG"/>
        </w:rPr>
      </w:pPr>
      <w:r w:rsidRPr="00D20F8C">
        <w:rPr>
          <w:rFonts w:ascii="Times New Roman" w:eastAsia="SymbolMT" w:hAnsi="Times New Roman" w:cs="Times New Roman"/>
          <w:b/>
          <w:bCs/>
          <w:color w:val="000000" w:themeColor="text1"/>
          <w:u w:val="single"/>
          <w:lang w:val="bg-BG"/>
        </w:rPr>
        <w:t>Възможности:</w:t>
      </w:r>
    </w:p>
    <w:p w14:paraId="24CA96C0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Очакван ръст на количества товари превозвани с железопътен транспорт;</w:t>
      </w:r>
    </w:p>
    <w:p w14:paraId="0B05FE93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Модернизация чрез инвестиции в инфраструктура и подвижен състав и повишаваща се конкурентоспособност на железопътния транспорт, породена от технологичното развитие на сектора;</w:t>
      </w:r>
    </w:p>
    <w:p w14:paraId="0003F113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Ефективно използване на Структурните и Кохезионните фондове на Европейския съюз;</w:t>
      </w:r>
    </w:p>
    <w:p w14:paraId="324404B3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Ускоряване на процедурите при реализация на приоритетни инфраструктурни проекти;</w:t>
      </w:r>
    </w:p>
    <w:p w14:paraId="7675139A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Привличане на международен транзитен трафик поради кръстопътното положение на страната;</w:t>
      </w:r>
    </w:p>
    <w:p w14:paraId="047DFB0A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Подобряване на връзките с морските и вътрешно-водни пристанища и развитие на мрежа от интермодални терминали;</w:t>
      </w:r>
    </w:p>
    <w:p w14:paraId="701462B5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Стратегическо сътрудничество с железопътни превозвачи от съседните страни и/или спедитори с цел предоставяне на комплексни услуги „от врата до врата”.</w:t>
      </w:r>
    </w:p>
    <w:p w14:paraId="591B9CCF" w14:textId="77777777" w:rsidR="00AD045C" w:rsidRPr="00D20F8C" w:rsidRDefault="00AD045C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D20F8C">
        <w:rPr>
          <w:b/>
          <w:bCs/>
          <w:color w:val="000000" w:themeColor="text1"/>
          <w:sz w:val="22"/>
          <w:szCs w:val="22"/>
          <w:u w:val="single"/>
        </w:rPr>
        <w:t>Заплахи:</w:t>
      </w:r>
    </w:p>
    <w:p w14:paraId="135B9023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Продължаващ недостиг на финансови средства и </w:t>
      </w:r>
      <w:proofErr w:type="spellStart"/>
      <w:r w:rsidRPr="00D20F8C">
        <w:rPr>
          <w:rFonts w:ascii="Times New Roman" w:hAnsi="Times New Roman" w:cs="Times New Roman"/>
          <w:color w:val="000000" w:themeColor="text1"/>
          <w:lang w:val="bg-BG"/>
        </w:rPr>
        <w:t>недофинансиране</w:t>
      </w:r>
      <w:proofErr w:type="spellEnd"/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на железопътния транспорт от страна на държавата;</w:t>
      </w:r>
    </w:p>
    <w:p w14:paraId="3AB54783" w14:textId="77777777" w:rsidR="00B27DB4" w:rsidRPr="00D20F8C" w:rsidRDefault="00B27DB4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Значително увеличение на цен</w:t>
      </w:r>
      <w:r w:rsidR="00903315" w:rsidRPr="00D20F8C">
        <w:rPr>
          <w:rFonts w:ascii="Times New Roman" w:hAnsi="Times New Roman" w:cs="Times New Roman"/>
          <w:color w:val="000000" w:themeColor="text1"/>
          <w:lang w:val="bg-BG"/>
        </w:rPr>
        <w:t>ата на електроенергията, което да</w:t>
      </w: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 доведе до увеличение на експлоатационните разходи на превозвачите и до загуба на конкурентоспособност;</w:t>
      </w:r>
    </w:p>
    <w:p w14:paraId="57853A4A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Забавяне реализацията на стратегическите инфраструктурни проекти, което не позволява развиването на скорости, които да направят предлаганата от железопътните превозвачи услуга конкурентна;</w:t>
      </w:r>
    </w:p>
    <w:p w14:paraId="2D1A1096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Спад на международните транзитни потоци;</w:t>
      </w:r>
    </w:p>
    <w:p w14:paraId="5BFB0CF4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Влошаване на качеството на инфраструктурата и подвижния състав, в резултат на недостатъчни инвестиции;</w:t>
      </w:r>
    </w:p>
    <w:p w14:paraId="492CCAE6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lastRenderedPageBreak/>
        <w:t>Отлив на квалифициран персонал;</w:t>
      </w:r>
    </w:p>
    <w:p w14:paraId="5670C6B9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>Увеличаване дела на използване на автомобилен транспорт при превоза на товари;</w:t>
      </w:r>
    </w:p>
    <w:p w14:paraId="3F8499FF" w14:textId="77777777" w:rsidR="00AD045C" w:rsidRPr="00D20F8C" w:rsidRDefault="00AD045C" w:rsidP="00D1374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D20F8C">
        <w:rPr>
          <w:rFonts w:ascii="Times New Roman" w:hAnsi="Times New Roman" w:cs="Times New Roman"/>
          <w:color w:val="000000" w:themeColor="text1"/>
          <w:lang w:val="bg-BG"/>
        </w:rPr>
        <w:t xml:space="preserve">Риск от неизпълнение на целите за намаляване на вредните емисии при преобладаващ дял на автомобилния транспорт. </w:t>
      </w:r>
    </w:p>
    <w:p w14:paraId="5876DF78" w14:textId="77777777" w:rsidR="00C962EB" w:rsidRPr="00D20F8C" w:rsidRDefault="00C962EB" w:rsidP="00D1374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0A0EB" w14:textId="40741182" w:rsidR="00C962EB" w:rsidRPr="00D20F8C" w:rsidRDefault="00F204AC" w:rsidP="00F204AC">
      <w:pPr>
        <w:pStyle w:val="Heading2"/>
      </w:pPr>
      <w:r>
        <w:rPr>
          <w:lang w:val="bg-BG"/>
        </w:rPr>
        <w:t>Анализ на м</w:t>
      </w:r>
      <w:proofErr w:type="spellStart"/>
      <w:r w:rsidR="00C962EB" w:rsidRPr="00D20F8C">
        <w:t>ерки</w:t>
      </w:r>
      <w:proofErr w:type="spellEnd"/>
      <w:r>
        <w:rPr>
          <w:lang w:val="bg-BG"/>
        </w:rPr>
        <w:t>те</w:t>
      </w:r>
      <w:r w:rsidR="00C962EB" w:rsidRPr="00D20F8C">
        <w:t xml:space="preserve"> </w:t>
      </w:r>
      <w:proofErr w:type="spellStart"/>
      <w:r w:rsidR="00C962EB" w:rsidRPr="00D20F8C">
        <w:t>за</w:t>
      </w:r>
      <w:proofErr w:type="spellEnd"/>
      <w:r w:rsidR="00C962EB" w:rsidRPr="00D20F8C">
        <w:t xml:space="preserve"> </w:t>
      </w:r>
      <w:proofErr w:type="spellStart"/>
      <w:r w:rsidR="00C962EB" w:rsidRPr="00D20F8C">
        <w:t>преодоляване</w:t>
      </w:r>
      <w:proofErr w:type="spellEnd"/>
      <w:r w:rsidR="00C962EB" w:rsidRPr="00D20F8C">
        <w:t xml:space="preserve"> </w:t>
      </w:r>
      <w:proofErr w:type="spellStart"/>
      <w:r w:rsidR="00C962EB" w:rsidRPr="00D20F8C">
        <w:t>на</w:t>
      </w:r>
      <w:proofErr w:type="spellEnd"/>
      <w:r w:rsidR="00C962EB" w:rsidRPr="00D20F8C">
        <w:t xml:space="preserve"> </w:t>
      </w:r>
      <w:proofErr w:type="spellStart"/>
      <w:r w:rsidR="00C962EB" w:rsidRPr="00D20F8C">
        <w:t>последствията</w:t>
      </w:r>
      <w:proofErr w:type="spellEnd"/>
      <w:r w:rsidR="00C962EB" w:rsidRPr="00D20F8C">
        <w:t xml:space="preserve"> </w:t>
      </w:r>
      <w:proofErr w:type="spellStart"/>
      <w:r w:rsidR="00C962EB" w:rsidRPr="00D20F8C">
        <w:t>от</w:t>
      </w:r>
      <w:proofErr w:type="spellEnd"/>
      <w:r w:rsidR="00C962EB" w:rsidRPr="00D20F8C">
        <w:t xml:space="preserve"> </w:t>
      </w:r>
      <w:proofErr w:type="spellStart"/>
      <w:r w:rsidR="00C962EB" w:rsidRPr="00D20F8C">
        <w:t>пандемията</w:t>
      </w:r>
      <w:proofErr w:type="spellEnd"/>
      <w:r w:rsidR="00C962EB" w:rsidRPr="00D20F8C">
        <w:t xml:space="preserve"> с COVID-19 в </w:t>
      </w:r>
      <w:r w:rsidR="00C962EB" w:rsidRPr="00D20F8C">
        <w:rPr>
          <w:lang w:val="bg-BG"/>
        </w:rPr>
        <w:t>железопътния транспорт</w:t>
      </w:r>
      <w:r w:rsidR="00C962EB" w:rsidRPr="00D20F8C">
        <w:t xml:space="preserve"> </w:t>
      </w:r>
    </w:p>
    <w:p w14:paraId="4AE2B6DD" w14:textId="77777777" w:rsidR="00C962EB" w:rsidRPr="00D20F8C" w:rsidRDefault="00C962EB" w:rsidP="00D1374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март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2020 г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пандемията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COVID-19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засегна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всички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европейски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страни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доведе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огромен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спад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мобилността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Това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отрази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пряко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върху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търсенето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услуги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частност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предлагането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такива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наложени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ограничителни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движение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само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международен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аспект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във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вътрешно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съобщение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отрази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неблагоприятно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Спадът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търсенето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пътнически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превози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поради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блокиране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ограниченията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придвижване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наложени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националните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органи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пряко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въздействаха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върху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икономиката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чрез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частично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пълно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спиране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някои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дейности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Въведени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конкретни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ограничаване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разпространението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пандемията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:</w:t>
      </w:r>
    </w:p>
    <w:p w14:paraId="768E1B4B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Ограничаване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капацитет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ограничен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беше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пътническия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капацитет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влаковете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50%,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въведоха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забрани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продажба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повече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билети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свободните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места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44B9F260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Затваряни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баха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гари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спираше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такива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къси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платформи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обслужване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пътниците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поради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факта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че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можеше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изпълни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изискването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социално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дистанциране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2C941688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Въведени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корелции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графиците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движение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влаковете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с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цел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осигурят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минимум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пътнически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услуги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48312816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Приложени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допълнителни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санитарни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предотвратяване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разспространението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вируса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пък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доведе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повишение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експлоатационните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разходи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компании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20DBB52D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Въведени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някои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законодателни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относно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анулирането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билети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резервации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удължаване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срока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валидност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документи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гледна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точка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самите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превозвачи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беше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удължен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срокът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валидност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правните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документи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свидетелства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безопасност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свидетелство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управление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влак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срокове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обучение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персонал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др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.);</w:t>
      </w:r>
    </w:p>
    <w:p w14:paraId="27C24961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lastRenderedPageBreak/>
        <w:t>Предприети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намаляване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тарифите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наемане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вагони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товарните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превози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6385D365" w14:textId="77777777" w:rsidR="00C962EB" w:rsidRPr="00D20F8C" w:rsidRDefault="00C962EB" w:rsidP="00D13745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През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настоящата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година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страна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националните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органи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управителите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жп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инфраструктура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предприети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някои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временни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постоянни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финансови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ограничаване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въздействието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пандемията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върху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направени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корекции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таксите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достъп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железопътната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инфраструктура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Тези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корекции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няколко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направления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твърди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отстъпки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специфични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такси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отлагане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фактуриране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промени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референциите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приложимите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такси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напр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анулиране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такса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резервация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)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отстъпки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зависимост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намалението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обемите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товарните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превози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.</w:t>
      </w:r>
    </w:p>
    <w:p w14:paraId="200BBCA2" w14:textId="77777777" w:rsidR="00C962EB" w:rsidRPr="00D20F8C" w:rsidRDefault="00C962EB" w:rsidP="00D13745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страна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Министерството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приложени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следните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възстановяване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:</w:t>
      </w:r>
    </w:p>
    <w:p w14:paraId="7D505EC0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Компенсации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загуба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приходи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възможни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стимули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увеличение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субсидията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пътническия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0F4FEC08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Помощи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безработица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субсидиране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заеми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отлагане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публични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заеми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такси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081EA130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Държавни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помощи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управителя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жп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инфраструктурата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1A1A5D58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Финансиране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стимули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инфраструктурни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проекти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директно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увеличение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капитала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дружеството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.</w:t>
      </w:r>
    </w:p>
    <w:p w14:paraId="007BC793" w14:textId="77777777" w:rsidR="00C962EB" w:rsidRPr="00D20F8C" w:rsidRDefault="00C962EB" w:rsidP="00D137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възстановяване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ролята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след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пандемията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необходимо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предприемат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някои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конкретни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:</w:t>
      </w:r>
    </w:p>
    <w:p w14:paraId="27A3F446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Директни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финансови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помощи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оператори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превозвачи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получат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незабавно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финансово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подпомагане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57DED8CD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Намаления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таксите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достъп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минимизират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разходите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превозвачите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осигурят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финсови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стимули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управителите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инфраструктурата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които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след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това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намаляват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таксата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достъп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1B301EBB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Намаляване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(а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някъде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премахване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данъци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други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такси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2017BD75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Осигуряване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гарантирани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заеми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чрез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тях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позволило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поеме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част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икономическият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шок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частните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превозвачи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;</w:t>
      </w:r>
    </w:p>
    <w:p w14:paraId="49CBFCF5" w14:textId="77777777" w:rsidR="00C962EB" w:rsidRPr="00D20F8C" w:rsidRDefault="00C962EB" w:rsidP="00D13745">
      <w:pPr>
        <w:numPr>
          <w:ilvl w:val="0"/>
          <w:numId w:val="37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Специално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жп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справедливи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равни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условия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автомобилния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означава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обявените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извънредни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важат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всички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видове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.</w:t>
      </w:r>
    </w:p>
    <w:p w14:paraId="31B41979" w14:textId="77777777" w:rsidR="00C962EB" w:rsidRPr="00D20F8C" w:rsidRDefault="00C962EB" w:rsidP="00D13745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0F8C">
        <w:rPr>
          <w:rFonts w:ascii="Times New Roman" w:hAnsi="Times New Roman" w:cs="Times New Roman"/>
          <w:color w:val="000000" w:themeColor="text1"/>
        </w:rPr>
        <w:t>Въпреки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прилагането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различни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финасови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различните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администрации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Европа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пътниците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използващи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продължават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lastRenderedPageBreak/>
        <w:t>намаляват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България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беше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особено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засегнат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блокиранията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локдауните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ограничаването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движението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влаковете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съкращаваха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разписания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връзки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Необходима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сериозна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подкрепа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този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вид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бъде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популяризиран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най-устойчивият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безопасен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вид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който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има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основна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роля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бъдещата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система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мобилност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едно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общество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Това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важи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товарния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железопътен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който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ключово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значение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подпомагане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устойчивата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логистична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20F8C">
        <w:rPr>
          <w:rFonts w:ascii="Times New Roman" w:hAnsi="Times New Roman" w:cs="Times New Roman"/>
          <w:color w:val="000000" w:themeColor="text1"/>
        </w:rPr>
        <w:t>верига</w:t>
      </w:r>
      <w:proofErr w:type="spellEnd"/>
      <w:r w:rsidRPr="00D20F8C">
        <w:rPr>
          <w:rFonts w:ascii="Times New Roman" w:hAnsi="Times New Roman" w:cs="Times New Roman"/>
          <w:color w:val="000000" w:themeColor="text1"/>
        </w:rPr>
        <w:t>.</w:t>
      </w:r>
    </w:p>
    <w:p w14:paraId="0CA3635B" w14:textId="619717EC" w:rsidR="00D93F18" w:rsidRDefault="00D13745" w:rsidP="00D13745">
      <w:pPr>
        <w:pStyle w:val="Heading1"/>
        <w:rPr>
          <w:rFonts w:eastAsia="Courier New"/>
        </w:rPr>
      </w:pPr>
      <w:proofErr w:type="spellStart"/>
      <w:r w:rsidRPr="00795F57">
        <w:rPr>
          <w:rFonts w:eastAsia="Courier New"/>
        </w:rPr>
        <w:lastRenderedPageBreak/>
        <w:t>Анализ</w:t>
      </w:r>
      <w:proofErr w:type="spellEnd"/>
      <w:r w:rsidRPr="00795F57">
        <w:rPr>
          <w:rFonts w:eastAsia="Courier New"/>
        </w:rPr>
        <w:t xml:space="preserve"> </w:t>
      </w:r>
      <w:proofErr w:type="spellStart"/>
      <w:r w:rsidRPr="00795F57">
        <w:rPr>
          <w:rFonts w:eastAsia="Courier New"/>
        </w:rPr>
        <w:t>на</w:t>
      </w:r>
      <w:proofErr w:type="spellEnd"/>
      <w:r w:rsidRPr="00795F57">
        <w:rPr>
          <w:rFonts w:eastAsia="Courier New"/>
        </w:rPr>
        <w:t xml:space="preserve"> </w:t>
      </w:r>
      <w:proofErr w:type="spellStart"/>
      <w:r w:rsidRPr="00795F57">
        <w:rPr>
          <w:rFonts w:eastAsia="Courier New"/>
        </w:rPr>
        <w:t>ограничителните</w:t>
      </w:r>
      <w:proofErr w:type="spellEnd"/>
      <w:r w:rsidRPr="00795F57">
        <w:rPr>
          <w:rFonts w:eastAsia="Courier New"/>
        </w:rPr>
        <w:t xml:space="preserve"> </w:t>
      </w:r>
      <w:proofErr w:type="spellStart"/>
      <w:r w:rsidRPr="00795F57">
        <w:rPr>
          <w:rFonts w:eastAsia="Courier New"/>
        </w:rPr>
        <w:t>мерки</w:t>
      </w:r>
      <w:proofErr w:type="spellEnd"/>
      <w:r w:rsidRPr="00795F57">
        <w:rPr>
          <w:rFonts w:eastAsia="Courier New"/>
        </w:rPr>
        <w:t xml:space="preserve"> и </w:t>
      </w:r>
      <w:proofErr w:type="spellStart"/>
      <w:r w:rsidRPr="00795F57">
        <w:rPr>
          <w:rFonts w:eastAsia="Courier New"/>
        </w:rPr>
        <w:t>обема</w:t>
      </w:r>
      <w:proofErr w:type="spellEnd"/>
      <w:r w:rsidRPr="00795F57">
        <w:rPr>
          <w:rFonts w:eastAsia="Courier New"/>
        </w:rPr>
        <w:t xml:space="preserve"> </w:t>
      </w:r>
      <w:proofErr w:type="spellStart"/>
      <w:r w:rsidRPr="00795F57">
        <w:rPr>
          <w:rFonts w:eastAsia="Courier New"/>
        </w:rPr>
        <w:t>на</w:t>
      </w:r>
      <w:proofErr w:type="spellEnd"/>
      <w:r w:rsidRPr="00795F57">
        <w:rPr>
          <w:rFonts w:eastAsia="Courier New"/>
        </w:rPr>
        <w:t xml:space="preserve"> </w:t>
      </w:r>
      <w:proofErr w:type="spellStart"/>
      <w:r w:rsidRPr="00795F57">
        <w:rPr>
          <w:rFonts w:eastAsia="Courier New"/>
        </w:rPr>
        <w:t>превозите</w:t>
      </w:r>
      <w:proofErr w:type="spellEnd"/>
      <w:r w:rsidRPr="00795F57">
        <w:rPr>
          <w:rFonts w:eastAsia="Courier New"/>
        </w:rPr>
        <w:t xml:space="preserve"> </w:t>
      </w:r>
      <w:proofErr w:type="spellStart"/>
      <w:r w:rsidRPr="00795F57">
        <w:rPr>
          <w:rFonts w:eastAsia="Courier New"/>
        </w:rPr>
        <w:t>по</w:t>
      </w:r>
      <w:proofErr w:type="spellEnd"/>
      <w:r w:rsidRPr="00795F57">
        <w:rPr>
          <w:rFonts w:eastAsia="Courier New"/>
        </w:rPr>
        <w:t xml:space="preserve"> </w:t>
      </w:r>
      <w:r w:rsidRPr="00795F57">
        <w:rPr>
          <w:rFonts w:eastAsia="Courier New"/>
          <w:lang w:val="bg-BG"/>
        </w:rPr>
        <w:t xml:space="preserve">автомобилен </w:t>
      </w:r>
      <w:proofErr w:type="spellStart"/>
      <w:r w:rsidRPr="00795F57">
        <w:rPr>
          <w:rFonts w:eastAsia="Courier New"/>
        </w:rPr>
        <w:t>транспорт</w:t>
      </w:r>
      <w:proofErr w:type="spellEnd"/>
    </w:p>
    <w:p w14:paraId="0D5C21DA" w14:textId="77777777" w:rsidR="00D13745" w:rsidRPr="00795F57" w:rsidRDefault="00D13745" w:rsidP="00D1374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  <w:r w:rsidRPr="00795F57">
        <w:rPr>
          <w:rFonts w:ascii="Times New Roman" w:hAnsi="Times New Roman" w:cs="Times New Roman"/>
          <w:color w:val="auto"/>
          <w:lang w:val="bg-BG"/>
        </w:rPr>
        <w:t>Анализираният период 2011 – 2020 година обхваща времето след световната финансова и икономическа криза и приключва с навлизането в световната криза предизвикана от КОВИД-19. Продължителността на периода позволява да се откроят основните тенденции в развитието на автомобилния транспорт. Основната цел на анализа е да се проследи развитието на товарния и пътнически автомобилен транспорт и да се опише въздействието на кризата предизвикана от КОВИД-19 върху извършваните превози.</w:t>
      </w:r>
    </w:p>
    <w:p w14:paraId="228B5109" w14:textId="77777777" w:rsidR="00D13745" w:rsidRPr="00795F57" w:rsidRDefault="00D13745" w:rsidP="00D1374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14:paraId="55B07985" w14:textId="15E66EAB" w:rsidR="00D13745" w:rsidRPr="00795F57" w:rsidRDefault="00F204AC" w:rsidP="00F204AC">
      <w:pPr>
        <w:pStyle w:val="Heading2"/>
        <w:numPr>
          <w:ilvl w:val="1"/>
          <w:numId w:val="40"/>
        </w:numPr>
        <w:rPr>
          <w:lang w:val="bg-BG"/>
        </w:rPr>
      </w:pPr>
      <w:r>
        <w:rPr>
          <w:lang w:val="bg-BG"/>
        </w:rPr>
        <w:t xml:space="preserve">. </w:t>
      </w:r>
      <w:r w:rsidR="00D13745" w:rsidRPr="00795F57">
        <w:rPr>
          <w:lang w:val="bg-BG"/>
        </w:rPr>
        <w:t>Товарни превози по автомобилен транспорт</w:t>
      </w:r>
    </w:p>
    <w:p w14:paraId="6E32C672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5F57">
        <w:rPr>
          <w:rFonts w:ascii="Times New Roman" w:hAnsi="Times New Roman" w:cs="Times New Roman"/>
          <w:color w:val="auto"/>
          <w:lang w:val="bg-BG"/>
        </w:rPr>
        <w:t>Транспортът е един от основните сектори на икономиката на България,  който през последните години се развива с бързи темпове. Съществена заслуга за това има товарният автомобилен транспорт, който заема водещо място по отношение на превозените количества товари и извършената превозна работа в националната транспортна система. България е член на Европейския съюз и голяма част от внасяните и изнасяни стоки (от и към другите страни членки на съюза) преминаха към либерализиран режим на търговия, а товарният автомобилен транспорт започна да играе все по-важна роля във външно-търговските отношения на страната</w:t>
      </w:r>
      <w:r w:rsidRPr="00795F5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CF3E92B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В таблица 20 са представени данни за количествата превозени товари от автомобилния транспорт при извършването на вътрешни и международни превози. Данните показват, че за разглеждания период по-голямата част от общия обем на превозените товари с автомобилен транспорт са извършени при осъществяването на вътрешни превози. Делът на международните превози в общото количество на превозените товари от автомобилния транспорт постепенно нараства и от 23,40 % през 2011 г. достига до </w:t>
      </w:r>
      <w:r w:rsidRPr="00795F57">
        <w:rPr>
          <w:rFonts w:ascii="Times New Roman" w:hAnsi="Times New Roman" w:cs="Times New Roman"/>
          <w:color w:val="000000" w:themeColor="text1"/>
        </w:rPr>
        <w:t>36,43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% през 2020 г. </w:t>
      </w:r>
    </w:p>
    <w:p w14:paraId="2444E3E0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</w:rPr>
      </w:pPr>
      <w:bookmarkStart w:id="10" w:name="_Toc64036914"/>
    </w:p>
    <w:p w14:paraId="01E6C645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i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i/>
          <w:color w:val="000000" w:themeColor="text1"/>
          <w:lang w:val="bg-BG"/>
        </w:rPr>
        <w:t>20</w:t>
      </w:r>
      <w:r w:rsidRPr="00795F57">
        <w:rPr>
          <w:rFonts w:ascii="Times New Roman" w:hAnsi="Times New Roman" w:cs="Times New Roman"/>
          <w:i/>
          <w:color w:val="000000" w:themeColor="text1"/>
          <w:lang w:val="bg-BG"/>
        </w:rPr>
        <w:t xml:space="preserve"> Превозени количества товари от автомобилния транспорт за периода 2011 – 2020 г. </w:t>
      </w:r>
      <w:r w:rsidRPr="00795F57">
        <w:rPr>
          <w:rFonts w:ascii="Times New Roman" w:hAnsi="Times New Roman" w:cs="Times New Roman"/>
          <w:i/>
          <w:color w:val="000000" w:themeColor="text1"/>
        </w:rPr>
        <w:t>(</w:t>
      </w:r>
      <w:r w:rsidRPr="00795F57">
        <w:rPr>
          <w:rFonts w:ascii="Times New Roman" w:hAnsi="Times New Roman" w:cs="Times New Roman"/>
          <w:i/>
          <w:color w:val="000000" w:themeColor="text1"/>
          <w:lang w:val="bg-BG"/>
        </w:rPr>
        <w:t>хил. т</w:t>
      </w:r>
      <w:r w:rsidRPr="00795F57">
        <w:rPr>
          <w:rFonts w:ascii="Times New Roman" w:hAnsi="Times New Roman" w:cs="Times New Roman"/>
          <w:i/>
          <w:color w:val="000000" w:themeColor="text1"/>
        </w:rPr>
        <w:t>)</w:t>
      </w:r>
      <w:bookmarkEnd w:id="10"/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D13745" w:rsidRPr="00795F57" w14:paraId="2A495AE9" w14:textId="77777777" w:rsidTr="00F74E81">
        <w:trPr>
          <w:trHeight w:val="21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hideMark/>
          </w:tcPr>
          <w:p w14:paraId="0D50F9E5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768F7BD7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EDA0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F6E6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B24E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2C63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C380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F2A6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AAFE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AD56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B9E24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B96E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7499E8B9" w14:textId="77777777" w:rsidTr="00F74E81">
        <w:trPr>
          <w:trHeight w:val="3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1768F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E24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45105,6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E8A2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47823,1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5BC3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57894,7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2C54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56268,0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7F8B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57930,9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D1A8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49202,6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ED67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57541,9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7CE3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54049,1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E9BB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C37F0B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41979,4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9F89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462927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51265,0</w:t>
            </w:r>
          </w:p>
        </w:tc>
      </w:tr>
      <w:tr w:rsidR="00D13745" w:rsidRPr="00795F57" w14:paraId="7D6F398E" w14:textId="77777777" w:rsidTr="00F74E81">
        <w:trPr>
          <w:trHeight w:val="16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1E6F6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6389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13777,9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6E9A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17458,5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E86D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21503,0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85B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19465,6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DCBF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27302,6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70AD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33340,8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8A05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34098,4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C249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22420,2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384F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6321E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18002,7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9405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886261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29377,4</w:t>
            </w:r>
          </w:p>
        </w:tc>
      </w:tr>
      <w:tr w:rsidR="00D13745" w:rsidRPr="00795F57" w14:paraId="5F3CF99F" w14:textId="77777777" w:rsidTr="00F74E81">
        <w:trPr>
          <w:trHeight w:val="167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0058E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Превозени товари- общо: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1F3E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58883,5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78EA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65281,6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9A34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79397,7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963C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75733,6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05E81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85233,5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4AA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82543,4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F27D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91640,3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89FB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76469,3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3772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0F9E3CC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59982,1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E67A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262B1E7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80642,4</w:t>
            </w:r>
          </w:p>
        </w:tc>
      </w:tr>
    </w:tbl>
    <w:p w14:paraId="414137A8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Източник: НСИ</w:t>
      </w:r>
    </w:p>
    <w:p w14:paraId="7E00FB46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06B4A511" w14:textId="77777777" w:rsidR="00D13745" w:rsidRPr="00795F57" w:rsidRDefault="00D13745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lastRenderedPageBreak/>
        <w:t>От 2011 година се забелязва тенденция на значително повишаване на количествата товари превозени с автомобилен транспорт (достигайки до 91 640,3 хил. тона за 2017 г.), което се дължи до голяма степен на постепенното излизане от световната финансова и икономическа криза. През тези години се подобриха условията за бизнес и търговия и се повиши икономическата активност на населението в страната. За 2018 и 2019 г. се наблюдава спад, като са превозени съответно 76 469,3 хил. тона  и 59 982,1 хил. тона с автомобилен транспорт. Същественото намаление се дължи основно на по-малкото количество превозени товари с международен автомобилен транспорт, които намаляват значително, съответно от 34 098,4 хил. т. през 2017 г. до 22 420,2 хил. т. през 2018 г. и до 18 002,7 хил. тона през 2019 г. Това намаление е следствие от неизвестността около съдържанието на новите правила за извършване на товарни автомобилни превози на територията на Европейския съюз.</w:t>
      </w:r>
    </w:p>
    <w:p w14:paraId="5B2D41BC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723FAADA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95F57">
        <w:rPr>
          <w:rFonts w:ascii="Times New Roman" w:hAnsi="Times New Roman" w:cs="Times New Roman"/>
          <w:noProof/>
          <w:color w:val="000000" w:themeColor="text1"/>
          <w:lang w:val="bg-BG" w:eastAsia="bg-BG"/>
        </w:rPr>
        <w:drawing>
          <wp:inline distT="0" distB="0" distL="0" distR="0" wp14:anchorId="37A0DC76" wp14:editId="31366F04">
            <wp:extent cx="5510080" cy="2286000"/>
            <wp:effectExtent l="0" t="0" r="0" b="0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44" cy="228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5A12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lang w:val="bg-BG"/>
        </w:rPr>
      </w:pPr>
      <w:bookmarkStart w:id="11" w:name="_Toc64036948"/>
      <w:proofErr w:type="spellStart"/>
      <w:r w:rsidRPr="00795F57">
        <w:rPr>
          <w:rFonts w:ascii="Times New Roman" w:hAnsi="Times New Roman" w:cs="Times New Roman"/>
          <w:b/>
          <w:i/>
          <w:color w:val="000000" w:themeColor="text1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i/>
          <w:color w:val="000000" w:themeColor="text1"/>
        </w:rPr>
        <w:fldChar w:fldCharType="begin"/>
      </w:r>
      <w:r w:rsidRPr="00795F57">
        <w:rPr>
          <w:rFonts w:ascii="Times New Roman" w:hAnsi="Times New Roman" w:cs="Times New Roman"/>
          <w:b/>
          <w:i/>
          <w:color w:val="000000" w:themeColor="text1"/>
        </w:rPr>
        <w:instrText xml:space="preserve"> SEQ Фигура \* ARABIC </w:instrText>
      </w:r>
      <w:r w:rsidRPr="00795F57">
        <w:rPr>
          <w:rFonts w:ascii="Times New Roman" w:hAnsi="Times New Roman" w:cs="Times New Roman"/>
          <w:b/>
          <w:i/>
          <w:color w:val="000000" w:themeColor="text1"/>
        </w:rPr>
        <w:fldChar w:fldCharType="separate"/>
      </w:r>
      <w:r w:rsidRPr="00795F57">
        <w:rPr>
          <w:rFonts w:ascii="Times New Roman" w:hAnsi="Times New Roman" w:cs="Times New Roman"/>
          <w:b/>
          <w:i/>
          <w:noProof/>
          <w:color w:val="000000" w:themeColor="text1"/>
        </w:rPr>
        <w:t>1</w:t>
      </w:r>
      <w:r w:rsidRPr="00795F57">
        <w:rPr>
          <w:rFonts w:ascii="Times New Roman" w:hAnsi="Times New Roman" w:cs="Times New Roman"/>
          <w:b/>
          <w:i/>
          <w:color w:val="000000" w:themeColor="text1"/>
        </w:rPr>
        <w:fldChar w:fldCharType="end"/>
      </w:r>
      <w:r w:rsidRPr="00795F57">
        <w:rPr>
          <w:rFonts w:ascii="Times New Roman" w:hAnsi="Times New Roman" w:cs="Times New Roman"/>
          <w:b/>
          <w:i/>
          <w:color w:val="000000" w:themeColor="text1"/>
          <w:lang w:val="bg-BG"/>
        </w:rPr>
        <w:t>3</w:t>
      </w:r>
      <w:r w:rsidRPr="00795F57">
        <w:rPr>
          <w:rFonts w:ascii="Times New Roman" w:hAnsi="Times New Roman" w:cs="Times New Roman"/>
          <w:i/>
          <w:color w:val="000000" w:themeColor="text1"/>
          <w:lang w:val="bg-BG"/>
        </w:rPr>
        <w:t xml:space="preserve"> Превозени количества товари от автомобилния транспорт за периода 2011 – 2020 г.</w:t>
      </w:r>
      <w:bookmarkEnd w:id="11"/>
    </w:p>
    <w:p w14:paraId="49AE152B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Източник: НСИ</w:t>
      </w:r>
    </w:p>
    <w:p w14:paraId="366EE80A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C8A42B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За 2020 г. се наблюдава съществено нарастване на превозените с автомобилен транспорт товари и те достигат до 80 642,4 хил. тона. Това увеличение може да се обясни с настъпването на пандемията предизвикана от Ковид 19 и последвалото презапасяване на населението със стоки и продукти.</w:t>
      </w:r>
    </w:p>
    <w:p w14:paraId="474EEBF9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 таблица 21 са представени данни за извършената работа от товарния автомобилен транспорт за периода 2011 – 2020 г. Над две трети от общия обем на извършената работа от товарния автомобилен транспорт за разглеждания период е осъществена при извършването на международни превози.</w:t>
      </w:r>
    </w:p>
    <w:p w14:paraId="39BF8DF1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Общият обем на извършената транспортна работа от автомобилния транспорт е нараснал от 17 942,8 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през 2011 г. до 29 119,1 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през 2020 г. За разглеждания период обема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lastRenderedPageBreak/>
        <w:t>на извършената работа е нараснал с 11 176,</w:t>
      </w:r>
      <w:r w:rsidRPr="00795F57">
        <w:rPr>
          <w:rFonts w:ascii="Times New Roman" w:hAnsi="Times New Roman" w:cs="Times New Roman"/>
          <w:color w:val="000000" w:themeColor="text1"/>
        </w:rPr>
        <w:t>3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 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>, което се равнява на ръст от 62,29 % спрямо 2011 г.</w:t>
      </w:r>
    </w:p>
    <w:p w14:paraId="04B53244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6561AC5" w14:textId="77777777" w:rsidR="00D13745" w:rsidRPr="00795F57" w:rsidRDefault="00D13745" w:rsidP="00D13745">
      <w:pPr>
        <w:pStyle w:val="Caption"/>
        <w:keepNext/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  <w:bookmarkStart w:id="12" w:name="_Toc64036915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 xml:space="preserve">21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Извършена работа от товарния автомобилен транспорт за периода 2011 – 2020 г. (млн.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>)</w:t>
      </w:r>
      <w:bookmarkEnd w:id="12"/>
    </w:p>
    <w:tbl>
      <w:tblPr>
        <w:tblW w:w="91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D13745" w:rsidRPr="00795F57" w14:paraId="389EBD24" w14:textId="77777777" w:rsidTr="00F74E81">
        <w:trPr>
          <w:trHeight w:val="1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204DB6A9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6065229F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EE14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97BA3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D0C5E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43E4B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A9044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154D6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46C10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672EB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78C74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82A91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55E9AE17" w14:textId="77777777" w:rsidTr="00F74E81">
        <w:trPr>
          <w:trHeight w:val="48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ACE5E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BC02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3697,8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716A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3522,3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D860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4200,8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C51B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3816,4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81E7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4305,8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5A98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4677,6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561E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5590,7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9CE2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4700,6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6BC4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F22EC3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3242,3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C67F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1BE8B1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4555,3</w:t>
            </w:r>
          </w:p>
        </w:tc>
      </w:tr>
      <w:tr w:rsidR="00D13745" w:rsidRPr="00795F57" w14:paraId="2E09092A" w14:textId="77777777" w:rsidTr="00F74E81">
        <w:trPr>
          <w:trHeight w:val="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89AED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C1F2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14245,0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4300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17471,8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444F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19329,5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793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20638,3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E82B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24435,7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8F44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27392,1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02D5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26596,4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781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18580,9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A160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14B536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14262,0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B2F8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AEAD56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24563,8</w:t>
            </w:r>
          </w:p>
        </w:tc>
      </w:tr>
      <w:tr w:rsidR="00D13745" w:rsidRPr="00795F57" w14:paraId="324DC0FA" w14:textId="77777777" w:rsidTr="00F74E81">
        <w:trPr>
          <w:trHeight w:val="9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14DB3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  <w:t>Извършена работа- общо: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EA3C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17942,8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D8AF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20994,1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8193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23530,3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D234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24454,7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E939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28741,5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1567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32069,7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EC5C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32187,1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67610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23281,5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31B2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6D362C9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17504,3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933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51728B1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29119,1</w:t>
            </w:r>
          </w:p>
        </w:tc>
      </w:tr>
    </w:tbl>
    <w:p w14:paraId="6BF0FA54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Източник: НСИ</w:t>
      </w:r>
    </w:p>
    <w:p w14:paraId="16C05B9C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C872325" w14:textId="77777777" w:rsidR="00D13745" w:rsidRPr="00795F57" w:rsidRDefault="00D13745" w:rsidP="00D1374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През разглеждания период товарния автомобилен транспорт отбелязва трайна тенденция на значително нарастване на извършената от него транспортна работа, като от 17942,8 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достига до 32 187,1 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през 2017г., а за </w:t>
      </w:r>
      <w:r w:rsidRPr="00795F57">
        <w:rPr>
          <w:rFonts w:ascii="Times New Roman" w:hAnsi="Times New Roman" w:cs="Times New Roman"/>
          <w:color w:val="000000" w:themeColor="text1"/>
        </w:rPr>
        <w:t xml:space="preserve">2018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 2019 година се наблюдава съществено намаление, достигайки съответно до 23 281,5 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и 17504,3</w:t>
      </w:r>
      <w:r w:rsidRPr="00795F57">
        <w:rPr>
          <w:rFonts w:ascii="Times New Roman" w:hAnsi="Times New Roman" w:cs="Times New Roman"/>
          <w:b/>
          <w:color w:val="000000" w:themeColor="text1"/>
          <w:sz w:val="16"/>
          <w:szCs w:val="16"/>
          <w:lang w:val="bg-BG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. За последната година от разглеждания период </w:t>
      </w:r>
      <w:r w:rsidRPr="00795F57">
        <w:rPr>
          <w:rFonts w:ascii="Times New Roman" w:hAnsi="Times New Roman" w:cs="Times New Roman"/>
          <w:color w:val="000000" w:themeColor="text1"/>
        </w:rPr>
        <w:t>(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2020 г.</w:t>
      </w:r>
      <w:r w:rsidRPr="00795F57">
        <w:rPr>
          <w:rFonts w:ascii="Times New Roman" w:hAnsi="Times New Roman" w:cs="Times New Roman"/>
          <w:color w:val="000000" w:themeColor="text1"/>
        </w:rPr>
        <w:t>)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се наблюдава увеличение на извършената транспортна дейност достигайки до 29 119,1 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>.</w:t>
      </w:r>
    </w:p>
    <w:p w14:paraId="175C3A7B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</w:p>
    <w:p w14:paraId="483C33DC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noProof/>
          <w:color w:val="000000" w:themeColor="text1"/>
          <w:lang w:val="bg-BG" w:eastAsia="bg-BG"/>
        </w:rPr>
        <w:drawing>
          <wp:inline distT="0" distB="0" distL="0" distR="0" wp14:anchorId="104DB643" wp14:editId="1055D899">
            <wp:extent cx="5391150" cy="2249288"/>
            <wp:effectExtent l="0" t="0" r="0" b="0"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49" cy="225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5B15" w14:textId="77777777" w:rsidR="00D13745" w:rsidRPr="00795F57" w:rsidRDefault="00D13745" w:rsidP="00D13745">
      <w:pPr>
        <w:pStyle w:val="Caption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bookmarkStart w:id="13" w:name="_Toc64036949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14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Извършена работа от товарния автомобилен транспорт за 2011 – 2020 г.</w:t>
      </w:r>
      <w:bookmarkEnd w:id="13"/>
    </w:p>
    <w:p w14:paraId="7E191E80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Източник: НСИ</w:t>
      </w:r>
    </w:p>
    <w:p w14:paraId="24B40798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99405B2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Тъй като няма съществени изменения в средното превозно разстояние на един тон товар, сериозните колебания в размера на извършената превозна работа в края на разглеждания период могат да се обяснят със значителните изменения в количествата на превозените товари от автомобилния транспорт.</w:t>
      </w:r>
    </w:p>
    <w:p w14:paraId="2EAB4F56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7D0F6FA1" w14:textId="77777777" w:rsidR="00D13745" w:rsidRPr="00795F57" w:rsidRDefault="00D13745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Разглеждайки данните по тримесечия може по-детайлно да се проследят настъпилите последствия за товарния автомобилен транспорт от кризата предизвикана от пандемията КОВИД-19. Разглеждания период януари 2019 – септември 2021 г. позволява да се проследят промените в превозените количества товари и обема на извършената работа настъпили в следствие на пандемията КОВИД-19, като се направи сравнение между данните за 2020 и 2021 г. с тези от пред кризисната 2019 година.</w:t>
      </w:r>
    </w:p>
    <w:p w14:paraId="543A6813" w14:textId="77777777" w:rsidR="00D13745" w:rsidRPr="00795F57" w:rsidRDefault="00D13745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Pr="00795F57">
        <w:rPr>
          <w:rFonts w:ascii="Times New Roman" w:hAnsi="Times New Roman" w:cs="Times New Roman"/>
          <w:color w:val="auto"/>
        </w:rPr>
        <w:t>таблица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r w:rsidRPr="00795F57">
        <w:rPr>
          <w:rFonts w:ascii="Times New Roman" w:hAnsi="Times New Roman" w:cs="Times New Roman"/>
          <w:color w:val="auto"/>
          <w:lang w:val="bg-BG"/>
        </w:rPr>
        <w:t xml:space="preserve">22 </w:t>
      </w:r>
      <w:proofErr w:type="spellStart"/>
      <w:r w:rsidRPr="00795F57">
        <w:rPr>
          <w:rFonts w:ascii="Times New Roman" w:hAnsi="Times New Roman" w:cs="Times New Roman"/>
          <w:color w:val="auto"/>
        </w:rPr>
        <w:t>са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представени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тримесечни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данни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за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количеството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на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превозени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товари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795F57">
        <w:rPr>
          <w:rFonts w:ascii="Times New Roman" w:hAnsi="Times New Roman" w:cs="Times New Roman"/>
          <w:color w:val="auto"/>
        </w:rPr>
        <w:t>вътрешен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auto"/>
        </w:rPr>
        <w:t>международен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r w:rsidRPr="00795F57">
        <w:rPr>
          <w:rFonts w:ascii="Times New Roman" w:hAnsi="Times New Roman" w:cs="Times New Roman"/>
          <w:color w:val="auto"/>
          <w:lang w:val="bg-BG"/>
        </w:rPr>
        <w:t>автомобилен</w:t>
      </w:r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за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auto"/>
        </w:rPr>
        <w:t>периода</w:t>
      </w:r>
      <w:proofErr w:type="spellEnd"/>
      <w:r w:rsidRPr="00795F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95F57">
        <w:rPr>
          <w:rFonts w:ascii="Times New Roman" w:hAnsi="Times New Roman" w:cs="Times New Roman"/>
          <w:iCs/>
          <w:color w:val="auto"/>
        </w:rPr>
        <w:t>януари</w:t>
      </w:r>
      <w:proofErr w:type="spellEnd"/>
      <w:r w:rsidRPr="00795F57">
        <w:rPr>
          <w:rFonts w:ascii="Times New Roman" w:hAnsi="Times New Roman" w:cs="Times New Roman"/>
          <w:iCs/>
          <w:color w:val="auto"/>
        </w:rPr>
        <w:t xml:space="preserve"> </w:t>
      </w:r>
      <w:r w:rsidRPr="00795F57">
        <w:rPr>
          <w:rFonts w:ascii="Times New Roman" w:hAnsi="Times New Roman" w:cs="Times New Roman"/>
          <w:iCs/>
          <w:color w:val="000000" w:themeColor="text1"/>
        </w:rPr>
        <w:t xml:space="preserve">2019 – </w:t>
      </w:r>
      <w:proofErr w:type="spellStart"/>
      <w:r w:rsidRPr="00795F57">
        <w:rPr>
          <w:rFonts w:ascii="Times New Roman" w:hAnsi="Times New Roman" w:cs="Times New Roman"/>
          <w:iCs/>
          <w:color w:val="000000" w:themeColor="text1"/>
        </w:rPr>
        <w:t>септември</w:t>
      </w:r>
      <w:proofErr w:type="spellEnd"/>
      <w:r w:rsidRPr="00795F57">
        <w:rPr>
          <w:rFonts w:ascii="Times New Roman" w:hAnsi="Times New Roman" w:cs="Times New Roman"/>
          <w:iCs/>
          <w:color w:val="000000" w:themeColor="text1"/>
        </w:rPr>
        <w:t xml:space="preserve"> 2021 г.</w:t>
      </w:r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 </w:t>
      </w:r>
    </w:p>
    <w:p w14:paraId="5FB79304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14:paraId="208FF2CC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22</w:t>
      </w:r>
      <w:r w:rsidRPr="00795F57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Тримесечни данни за количеството превозени товари от автомобилния транспорт за периода януари 2019 – септември 2021 г. </w:t>
      </w:r>
      <w:r w:rsidRPr="00795F57">
        <w:rPr>
          <w:rFonts w:ascii="Times New Roman" w:hAnsi="Times New Roman" w:cs="Times New Roman"/>
          <w:color w:val="000000" w:themeColor="text1"/>
        </w:rPr>
        <w:t>(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хил.</w:t>
      </w:r>
      <w:r w:rsidRPr="00795F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</w:t>
      </w:r>
      <w:r w:rsidRPr="00795F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TableGrid8"/>
        <w:tblW w:w="9005" w:type="dxa"/>
        <w:tblLook w:val="04A0" w:firstRow="1" w:lastRow="0" w:firstColumn="1" w:lastColumn="0" w:noHBand="0" w:noVBand="1"/>
      </w:tblPr>
      <w:tblGrid>
        <w:gridCol w:w="1404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D13745" w:rsidRPr="00795F57" w14:paraId="6BDB53BB" w14:textId="77777777" w:rsidTr="00F74E81">
        <w:trPr>
          <w:trHeight w:val="166"/>
        </w:trPr>
        <w:tc>
          <w:tcPr>
            <w:tcW w:w="140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D6236A1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Години </w:t>
            </w: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             </w:t>
            </w: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    </w:t>
            </w:r>
          </w:p>
          <w:p w14:paraId="4BD69302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</w:p>
          <w:p w14:paraId="01D28960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П</w:t>
            </w:r>
            <w:proofErr w:type="spellStart"/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>оказатели</w:t>
            </w:r>
            <w:proofErr w:type="spellEnd"/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4ECCC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2019- 1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B7196D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2019- 2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1FB4D31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2019- 3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771238B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2019- 4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11170CB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2020- 1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3C4EA2F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2020- 2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2FCEAE3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2020- 3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26FDDDE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2020- 4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7435C42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2021- 1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DB3B81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2021- 2</w:t>
            </w: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2AAC1D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2021- 3</w:t>
            </w:r>
          </w:p>
        </w:tc>
      </w:tr>
      <w:tr w:rsidR="00D13745" w:rsidRPr="00795F57" w14:paraId="0FAF8149" w14:textId="77777777" w:rsidTr="00F74E81">
        <w:trPr>
          <w:trHeight w:val="539"/>
        </w:trPr>
        <w:tc>
          <w:tcPr>
            <w:tcW w:w="1404" w:type="dxa"/>
            <w:shd w:val="clear" w:color="auto" w:fill="FFFFFF" w:themeFill="background1"/>
            <w:vAlign w:val="center"/>
          </w:tcPr>
          <w:p w14:paraId="58282C17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0423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9476,8</w:t>
            </w:r>
          </w:p>
          <w:p w14:paraId="0E68822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val="bg-BG"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570EE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10538,0</w:t>
            </w:r>
          </w:p>
          <w:p w14:paraId="58E2A4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C8100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10689,2</w:t>
            </w:r>
          </w:p>
          <w:p w14:paraId="5B1A9AC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B0A8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11275,4</w:t>
            </w:r>
          </w:p>
          <w:p w14:paraId="62477DA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AC8C0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6669,1</w:t>
            </w:r>
          </w:p>
          <w:p w14:paraId="55855F0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9C8D0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12444,1</w:t>
            </w:r>
          </w:p>
          <w:p w14:paraId="28DA2EF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47836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15616,8</w:t>
            </w:r>
          </w:p>
          <w:p w14:paraId="3389EF6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B2E19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16535,0</w:t>
            </w:r>
          </w:p>
          <w:p w14:paraId="62864D0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44FAB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12382,4</w:t>
            </w:r>
          </w:p>
          <w:p w14:paraId="52528EF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43E08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12228,0</w:t>
            </w:r>
          </w:p>
          <w:p w14:paraId="7B08FDA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8818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18280,9</w:t>
            </w:r>
          </w:p>
          <w:p w14:paraId="328E145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</w:tr>
      <w:tr w:rsidR="00D13745" w:rsidRPr="00795F57" w14:paraId="43D56D53" w14:textId="77777777" w:rsidTr="00F74E81">
        <w:trPr>
          <w:trHeight w:val="539"/>
        </w:trPr>
        <w:tc>
          <w:tcPr>
            <w:tcW w:w="1404" w:type="dxa"/>
            <w:shd w:val="clear" w:color="auto" w:fill="FFFFFF" w:themeFill="background1"/>
            <w:vAlign w:val="center"/>
          </w:tcPr>
          <w:p w14:paraId="5AFF9706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51A24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5227,1</w:t>
            </w:r>
          </w:p>
          <w:p w14:paraId="48CBB3F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C3143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4666,9</w:t>
            </w:r>
          </w:p>
          <w:p w14:paraId="5BEA8E5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647B9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3931,7</w:t>
            </w:r>
          </w:p>
          <w:p w14:paraId="39E57E8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350AB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4177,0</w:t>
            </w:r>
          </w:p>
          <w:p w14:paraId="71E8F5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198CF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6250,1</w:t>
            </w:r>
          </w:p>
          <w:p w14:paraId="1C41783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AE587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6377,6</w:t>
            </w:r>
          </w:p>
          <w:p w14:paraId="398559D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D4BAA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6951,0</w:t>
            </w:r>
          </w:p>
          <w:p w14:paraId="3B08F32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6412C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9798,7</w:t>
            </w:r>
          </w:p>
          <w:p w14:paraId="573040D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36F6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8914,1</w:t>
            </w:r>
          </w:p>
          <w:p w14:paraId="5D46E98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A227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7299,3</w:t>
            </w:r>
          </w:p>
          <w:p w14:paraId="5C89B03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AC8B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  <w:t>6614,6</w:t>
            </w:r>
          </w:p>
          <w:p w14:paraId="4F31C81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</w:tr>
      <w:tr w:rsidR="00D13745" w:rsidRPr="00795F57" w14:paraId="6CCD14A6" w14:textId="77777777" w:rsidTr="00F74E81">
        <w:trPr>
          <w:trHeight w:val="513"/>
        </w:trPr>
        <w:tc>
          <w:tcPr>
            <w:tcW w:w="1404" w:type="dxa"/>
            <w:shd w:val="clear" w:color="auto" w:fill="FFFFFF" w:themeFill="background1"/>
            <w:vAlign w:val="center"/>
          </w:tcPr>
          <w:p w14:paraId="6DCFDC9F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  <w:t>Превозени товари- общо: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4FA6F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14703,9</w:t>
            </w:r>
          </w:p>
          <w:p w14:paraId="3CC423A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99593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15204,9</w:t>
            </w:r>
          </w:p>
          <w:p w14:paraId="54FFB99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7FBB4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14620,9</w:t>
            </w:r>
          </w:p>
          <w:p w14:paraId="4C419D4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3C06C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15452,4</w:t>
            </w:r>
          </w:p>
          <w:p w14:paraId="75DC296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2C2D1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12919,2</w:t>
            </w:r>
          </w:p>
          <w:p w14:paraId="2BCB279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B9DFC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18821,7</w:t>
            </w:r>
          </w:p>
          <w:p w14:paraId="14CBE4E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18A66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22567,8</w:t>
            </w:r>
          </w:p>
          <w:p w14:paraId="65B4209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25D9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26333,7</w:t>
            </w:r>
          </w:p>
          <w:p w14:paraId="54DCB6C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BE8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21296,5</w:t>
            </w:r>
          </w:p>
          <w:p w14:paraId="0AF7114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F50A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19527,3</w:t>
            </w:r>
          </w:p>
          <w:p w14:paraId="3AA6BBF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84BDC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  <w:t>24895,5</w:t>
            </w:r>
          </w:p>
          <w:p w14:paraId="6471621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</w:tc>
      </w:tr>
    </w:tbl>
    <w:p w14:paraId="129E0DA8" w14:textId="77777777" w:rsidR="00D13745" w:rsidRPr="00795F57" w:rsidRDefault="00D13745" w:rsidP="00D13745">
      <w:pPr>
        <w:spacing w:after="16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547EA87E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</w:p>
    <w:p w14:paraId="1A12C809" w14:textId="77777777" w:rsidR="00D13745" w:rsidRPr="00795F57" w:rsidRDefault="00D13745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През първото тримесечие на 2020 г. се превозват с 1 784,7 хил. тона </w:t>
      </w:r>
      <w:r w:rsidRPr="00795F57">
        <w:rPr>
          <w:rFonts w:ascii="Times New Roman" w:hAnsi="Times New Roman" w:cs="Times New Roman"/>
          <w:color w:val="auto"/>
          <w:lang w:eastAsia="en-US"/>
        </w:rPr>
        <w:t xml:space="preserve">(12,14 %) </w:t>
      </w:r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по-малко товари в сравнение с първо тримесечие на 2019 г., а за съответното тримесечие на 2021 г. има нарастване с 6 592,6 хил. тона </w:t>
      </w:r>
      <w:r w:rsidRPr="00795F57">
        <w:rPr>
          <w:rFonts w:ascii="Times New Roman" w:hAnsi="Times New Roman" w:cs="Times New Roman"/>
          <w:color w:val="auto"/>
          <w:lang w:eastAsia="en-US"/>
        </w:rPr>
        <w:t xml:space="preserve">(44,83 %) </w:t>
      </w:r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спрямо 2019 г. </w:t>
      </w:r>
    </w:p>
    <w:p w14:paraId="5D90C813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165873B2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795F57">
        <w:rPr>
          <w:noProof/>
          <w:color w:val="000000" w:themeColor="text1"/>
        </w:rPr>
        <w:drawing>
          <wp:inline distT="0" distB="0" distL="0" distR="0" wp14:anchorId="48631829" wp14:editId="744EC3B2">
            <wp:extent cx="4819113" cy="2008909"/>
            <wp:effectExtent l="0" t="0" r="0" b="0"/>
            <wp:docPr id="25" name="Picture 2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97" cy="20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B31A1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795F57">
        <w:rPr>
          <w:rFonts w:ascii="Times New Roman" w:hAnsi="Times New Roman" w:cs="Times New Roman"/>
          <w:b/>
          <w:i/>
          <w:color w:val="auto"/>
          <w:lang w:val="bg-BG"/>
        </w:rPr>
        <w:t>15</w:t>
      </w:r>
      <w:r w:rsidRPr="00795F57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Превозени товари от автомобилния транспорт за периода януари 2019 – септември 2021 г. </w:t>
      </w:r>
      <w:r w:rsidRPr="00795F57">
        <w:rPr>
          <w:rFonts w:ascii="Times New Roman" w:hAnsi="Times New Roman" w:cs="Times New Roman"/>
          <w:color w:val="000000" w:themeColor="text1"/>
        </w:rPr>
        <w:t>(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тримесечни данни</w:t>
      </w:r>
      <w:r w:rsidRPr="00795F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78BCFA4" w14:textId="77777777" w:rsidR="00D13745" w:rsidRPr="00795F57" w:rsidRDefault="00D13745" w:rsidP="00D13745">
      <w:pPr>
        <w:spacing w:after="16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49A9C4D5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</w:p>
    <w:p w14:paraId="10F0FBC5" w14:textId="77777777" w:rsidR="00D13745" w:rsidRPr="00795F57" w:rsidRDefault="00D13745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През вторите тримесечия на 2020 и 2021 г. се наблюдава нарастване на превозените товари, съответно с 23,79 % и 28,43 % спрямо второто тримесечие на 2019 г. Третите тримесечия на 2020 и 2021 г. отчитат съществен ръст на количествата превозени товари спрямо съответното тримесечие на 2019 г., съответно с 54,35 % и 70,27 %. За четвъртото тримесечие на 2020 г. ръста също е значителен, като са превозени с 70,42 % повече товари спрямо 2019 г., а за четвърто тримесечие на 2021 г. все още няма официални данни.</w:t>
      </w:r>
    </w:p>
    <w:p w14:paraId="07F7669F" w14:textId="77777777" w:rsidR="00D13745" w:rsidRPr="00795F57" w:rsidRDefault="00D13745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/>
        </w:rPr>
        <w:t xml:space="preserve">В таблица 23 са представени тримесечни данни за обема на извършената работа при вътрешните и международните товарни превози за периода </w:t>
      </w:r>
      <w:r w:rsidRPr="00795F57">
        <w:rPr>
          <w:rFonts w:ascii="Times New Roman" w:hAnsi="Times New Roman" w:cs="Times New Roman"/>
          <w:iCs/>
          <w:color w:val="000000" w:themeColor="text1"/>
          <w:lang w:val="bg-BG"/>
        </w:rPr>
        <w:t>януари 2019 – септември 2021 г.</w:t>
      </w:r>
    </w:p>
    <w:p w14:paraId="3928A220" w14:textId="77777777" w:rsidR="00D13745" w:rsidRPr="00795F57" w:rsidRDefault="00D13745" w:rsidP="00D13745">
      <w:pPr>
        <w:spacing w:after="160" w:line="360" w:lineRule="auto"/>
        <w:rPr>
          <w:rFonts w:ascii="Times New Roman" w:hAnsi="Times New Roman" w:cs="Times New Roman"/>
          <w:color w:val="auto"/>
          <w:lang w:val="bg-BG" w:eastAsia="en-US"/>
        </w:rPr>
      </w:pPr>
    </w:p>
    <w:p w14:paraId="66E08096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23</w:t>
      </w:r>
      <w:r w:rsidRPr="00795F57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Тримесечни данни за обема на извършената работа от товарния автомобилен транспорт за периода януари 2019 – септември 2021 г. </w:t>
      </w:r>
      <w:r w:rsidRPr="00795F57">
        <w:rPr>
          <w:rFonts w:ascii="Times New Roman" w:hAnsi="Times New Roman" w:cs="Times New Roman"/>
          <w:color w:val="000000" w:themeColor="text1"/>
        </w:rPr>
        <w:t>(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хил.</w:t>
      </w:r>
      <w:r w:rsidRPr="00795F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т.</w:t>
      </w:r>
      <w:r w:rsidRPr="00795F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TableGrid8"/>
        <w:tblW w:w="8967" w:type="dxa"/>
        <w:tblLook w:val="04A0" w:firstRow="1" w:lastRow="0" w:firstColumn="1" w:lastColumn="0" w:noHBand="0" w:noVBand="1"/>
      </w:tblPr>
      <w:tblGrid>
        <w:gridCol w:w="1395"/>
        <w:gridCol w:w="682"/>
        <w:gridCol w:w="683"/>
        <w:gridCol w:w="683"/>
        <w:gridCol w:w="682"/>
        <w:gridCol w:w="683"/>
        <w:gridCol w:w="683"/>
        <w:gridCol w:w="683"/>
        <w:gridCol w:w="744"/>
        <w:gridCol w:w="683"/>
        <w:gridCol w:w="683"/>
        <w:gridCol w:w="683"/>
      </w:tblGrid>
      <w:tr w:rsidR="00D13745" w:rsidRPr="00795F57" w14:paraId="1326CAA3" w14:textId="77777777" w:rsidTr="00F74E81">
        <w:trPr>
          <w:trHeight w:val="177"/>
        </w:trPr>
        <w:tc>
          <w:tcPr>
            <w:tcW w:w="1395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4DB1E7F6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             </w:t>
            </w: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    </w:t>
            </w:r>
            <w:proofErr w:type="spellStart"/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Години</w:t>
            </w:r>
            <w:proofErr w:type="spellEnd"/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</w:t>
            </w:r>
          </w:p>
          <w:p w14:paraId="3D1CB0AB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</w:p>
          <w:p w14:paraId="10B263F8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П</w:t>
            </w:r>
            <w:proofErr w:type="spellStart"/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>оказатели</w:t>
            </w:r>
            <w:proofErr w:type="spellEnd"/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14:paraId="26B1DE6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2019- 1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0AD45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2019- 2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25A6D2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2019- 3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14:paraId="421B7D0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2019- 4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397CD3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2020- 1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61A934E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2020- 2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335FBEB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2020- 3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7B25284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2020-</w:t>
            </w:r>
          </w:p>
          <w:p w14:paraId="5B883BC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146972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2021- 1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2C565C4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2021- 2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14:paraId="081E72C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2021- 3</w:t>
            </w:r>
          </w:p>
        </w:tc>
      </w:tr>
      <w:tr w:rsidR="00D13745" w:rsidRPr="00795F57" w14:paraId="43AF3B2D" w14:textId="77777777" w:rsidTr="00F74E81">
        <w:trPr>
          <w:trHeight w:val="577"/>
        </w:trPr>
        <w:tc>
          <w:tcPr>
            <w:tcW w:w="1395" w:type="dxa"/>
            <w:shd w:val="clear" w:color="auto" w:fill="FFFFFF" w:themeFill="background1"/>
            <w:vAlign w:val="center"/>
          </w:tcPr>
          <w:p w14:paraId="5238907A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0B7A2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840,7</w:t>
            </w:r>
          </w:p>
          <w:p w14:paraId="565AF2B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1EB65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1030,1</w:t>
            </w:r>
          </w:p>
          <w:p w14:paraId="0747041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7505B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674,0</w:t>
            </w:r>
          </w:p>
          <w:p w14:paraId="066997D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F238A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697,5</w:t>
            </w:r>
          </w:p>
          <w:p w14:paraId="3674C8B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60BF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596,3</w:t>
            </w:r>
          </w:p>
          <w:p w14:paraId="4F45247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94FC7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824,1</w:t>
            </w:r>
          </w:p>
          <w:p w14:paraId="30A6382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C4D84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1572,4</w:t>
            </w:r>
          </w:p>
          <w:p w14:paraId="61A9164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C83B3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1562,5</w:t>
            </w:r>
          </w:p>
          <w:p w14:paraId="5293B6B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D67F1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1253,9</w:t>
            </w:r>
          </w:p>
          <w:p w14:paraId="4AD6C76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ABEA9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1101,8</w:t>
            </w:r>
          </w:p>
          <w:p w14:paraId="5A549E7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F363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1583,6</w:t>
            </w:r>
          </w:p>
          <w:p w14:paraId="28E065D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13745" w:rsidRPr="00795F57" w14:paraId="18E838FA" w14:textId="77777777" w:rsidTr="00F74E81">
        <w:trPr>
          <w:trHeight w:val="577"/>
        </w:trPr>
        <w:tc>
          <w:tcPr>
            <w:tcW w:w="1395" w:type="dxa"/>
            <w:shd w:val="clear" w:color="auto" w:fill="FFFFFF" w:themeFill="background1"/>
            <w:vAlign w:val="center"/>
          </w:tcPr>
          <w:p w14:paraId="347DF9ED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E9C50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4309,4</w:t>
            </w:r>
          </w:p>
          <w:p w14:paraId="26376AE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0D6BA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3957,3</w:t>
            </w:r>
          </w:p>
          <w:p w14:paraId="18E7949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3B9A0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2954,9</w:t>
            </w:r>
          </w:p>
          <w:p w14:paraId="148FE0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A804F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3040,4</w:t>
            </w:r>
          </w:p>
          <w:p w14:paraId="3ED2E76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3F7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4630,2</w:t>
            </w:r>
          </w:p>
          <w:p w14:paraId="7F2C032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82C7E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5208,3</w:t>
            </w:r>
          </w:p>
          <w:p w14:paraId="723C2B8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5DE9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5871,1</w:t>
            </w:r>
          </w:p>
          <w:p w14:paraId="72CDF45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2394D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8854,2</w:t>
            </w:r>
          </w:p>
          <w:p w14:paraId="0A127B1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08D98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6892,2</w:t>
            </w:r>
          </w:p>
          <w:p w14:paraId="288ED8E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23F83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6227,9</w:t>
            </w:r>
          </w:p>
          <w:p w14:paraId="7DF69F8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533C2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5634,4</w:t>
            </w:r>
          </w:p>
          <w:p w14:paraId="0936DDD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D13745" w:rsidRPr="00795F57" w14:paraId="472978AA" w14:textId="77777777" w:rsidTr="00F74E81">
        <w:trPr>
          <w:trHeight w:val="550"/>
        </w:trPr>
        <w:tc>
          <w:tcPr>
            <w:tcW w:w="1395" w:type="dxa"/>
            <w:shd w:val="clear" w:color="auto" w:fill="FFFFFF" w:themeFill="background1"/>
            <w:vAlign w:val="center"/>
          </w:tcPr>
          <w:p w14:paraId="1FDE7C14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Извършена работа - общо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4ADA0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5150,1</w:t>
            </w:r>
          </w:p>
          <w:p w14:paraId="139AA1A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37264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4987,4</w:t>
            </w:r>
          </w:p>
          <w:p w14:paraId="14C36F1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AB42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3628,9</w:t>
            </w:r>
          </w:p>
          <w:p w14:paraId="6C2D34D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51410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3737,9</w:t>
            </w:r>
          </w:p>
          <w:p w14:paraId="5138551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24A83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5226,5</w:t>
            </w:r>
          </w:p>
          <w:p w14:paraId="0E556E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78BF4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6032,4</w:t>
            </w:r>
          </w:p>
          <w:p w14:paraId="794EF58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2E749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7443,5</w:t>
            </w:r>
          </w:p>
          <w:p w14:paraId="423BAD6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774AF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10416,7</w:t>
            </w:r>
          </w:p>
          <w:p w14:paraId="2984A33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75CCD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8146,1</w:t>
            </w:r>
          </w:p>
          <w:p w14:paraId="223F60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5FD17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7329,7</w:t>
            </w:r>
          </w:p>
          <w:p w14:paraId="1AF345E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CD850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  <w:t>7218,0</w:t>
            </w:r>
          </w:p>
          <w:p w14:paraId="4474929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C6F6AEE" w14:textId="2DDF8706" w:rsidR="00D13745" w:rsidRPr="00795F57" w:rsidRDefault="00D13745" w:rsidP="00F204AC">
      <w:pPr>
        <w:spacing w:after="16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6743A9B7" w14:textId="0CB68046" w:rsidR="00D13745" w:rsidRPr="00F204AC" w:rsidRDefault="00D13745" w:rsidP="00F204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През първите тримесечия на 2020 и 2021 г. се наблюдава нарастване на обема на извършената работа от товарния автомобилен транспорт, съответно с 1,48 % и 58,17 % спрямо първото тримесечие на 2019 г. </w:t>
      </w:r>
    </w:p>
    <w:p w14:paraId="29D2C373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795F57">
        <w:rPr>
          <w:noProof/>
          <w:color w:val="000000" w:themeColor="text1"/>
        </w:rPr>
        <w:drawing>
          <wp:inline distT="0" distB="0" distL="0" distR="0" wp14:anchorId="270755F7" wp14:editId="5F79AE75">
            <wp:extent cx="4933950" cy="2091211"/>
            <wp:effectExtent l="0" t="0" r="0" b="4445"/>
            <wp:docPr id="26" name="Picture 2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906" cy="209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D0D2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795F57">
        <w:rPr>
          <w:rFonts w:ascii="Times New Roman" w:hAnsi="Times New Roman" w:cs="Times New Roman"/>
          <w:b/>
          <w:i/>
          <w:color w:val="auto"/>
          <w:lang w:val="bg-BG"/>
        </w:rPr>
        <w:t>16</w:t>
      </w:r>
      <w:r w:rsidRPr="00795F57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Извършена работа от товарния автомобилен транспорт за периода януари 2019 – септември 2021 г. </w:t>
      </w:r>
      <w:r w:rsidRPr="00795F57">
        <w:rPr>
          <w:rFonts w:ascii="Times New Roman" w:hAnsi="Times New Roman" w:cs="Times New Roman"/>
          <w:color w:val="000000" w:themeColor="text1"/>
        </w:rPr>
        <w:t>(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тримесечни данни</w:t>
      </w:r>
      <w:r w:rsidRPr="00795F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577CB0D" w14:textId="77777777" w:rsidR="00D13745" w:rsidRPr="00795F57" w:rsidRDefault="00D13745" w:rsidP="00D13745">
      <w:pPr>
        <w:spacing w:after="16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6FB5857D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</w:p>
    <w:p w14:paraId="21CF0F76" w14:textId="77777777" w:rsidR="00D13745" w:rsidRPr="00795F57" w:rsidRDefault="00D13745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Вторите тримесечия на 2020 и 2021 г. отчитат увеличение на обема извършена транспортна дейност, съответно с 20,95 % и 46,96 % спрямо второ тримесечие на 2019 г. Третото тримесечие на 2020 г. бележи сериозен ръст от 105,12 % спрямо съответното тримесечие на 2019 г., а при третото тримесечие на 2021 г. се наблюдава ръст от 98,90 % спрямо 2019 г., но сравнено с трето тримесечие на 2020 г. има лек спад с 6,22 %. За четвъртото тримесечие на 2020 г. е регистриран отново сериозен ръст от  178,68 % по-голям обем на извършената транспортна работа от товарния автомобилен транспорт в сравнение с четвърто тримесечие на 2019 г., а за четвъртото тримесечие на 2021 г. все още няма публикувана официална информация.</w:t>
      </w:r>
    </w:p>
    <w:p w14:paraId="1F90EFDF" w14:textId="77777777" w:rsidR="00D13745" w:rsidRPr="00795F57" w:rsidRDefault="00D13745" w:rsidP="00D13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Може да се обобщи, че през първите тримесечия на разглеждания период, обхващащи времето преди настъпването на световната криза предизвикана от КОВИД-19, се превозват с автомобилен транспорт значително по-малко количества товари и се извършва по-малък обем превозна работа в сравнение с тримесечията след началото на кризата. С началото на кризата предизвикана от КОВИД-19 </w:t>
      </w:r>
      <w:r w:rsidRPr="00795F57">
        <w:rPr>
          <w:rFonts w:ascii="Times New Roman" w:hAnsi="Times New Roman" w:cs="Times New Roman"/>
          <w:color w:val="auto"/>
          <w:lang w:eastAsia="en-US"/>
        </w:rPr>
        <w:t>(</w:t>
      </w:r>
      <w:r w:rsidRPr="00795F57">
        <w:rPr>
          <w:rFonts w:ascii="Times New Roman" w:hAnsi="Times New Roman" w:cs="Times New Roman"/>
          <w:color w:val="auto"/>
          <w:lang w:val="bg-BG" w:eastAsia="en-US"/>
        </w:rPr>
        <w:t>март 2020 г.</w:t>
      </w:r>
      <w:r w:rsidRPr="00795F57">
        <w:rPr>
          <w:rFonts w:ascii="Times New Roman" w:hAnsi="Times New Roman" w:cs="Times New Roman"/>
          <w:color w:val="auto"/>
          <w:lang w:eastAsia="en-US"/>
        </w:rPr>
        <w:t>)</w:t>
      </w:r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 през всяко тримесечие се превозват по-големи количества товари и обема на извършената работа е по-голям в сравнение със съответните тримесечия на предходните години.</w:t>
      </w:r>
    </w:p>
    <w:p w14:paraId="164EF4DD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6E147443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В таблица 24 са представени данни за количествата превозени товари и извършената превозна работа от автомобилния транспорт в процент от общото количество на превозените товари и извършена работа в националната транспортна система. </w:t>
      </w:r>
    </w:p>
    <w:p w14:paraId="21BD0E1A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CD2B450" w14:textId="77777777" w:rsidR="00D13745" w:rsidRPr="00795F57" w:rsidRDefault="00D13745" w:rsidP="00D13745">
      <w:pPr>
        <w:pStyle w:val="Caption"/>
        <w:keepNext/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  <w:bookmarkStart w:id="14" w:name="_Toc64036916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24</w:t>
      </w:r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Съотношение на количествата превозени товари и извършена работа от автомобилния транспорт към общото количество на превозените товари и извършената работа в националната транспортна система за периода 2011 – 2020 г. (%)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64"/>
        <w:gridCol w:w="764"/>
        <w:gridCol w:w="764"/>
        <w:gridCol w:w="764"/>
        <w:gridCol w:w="764"/>
        <w:gridCol w:w="764"/>
        <w:gridCol w:w="764"/>
        <w:gridCol w:w="764"/>
        <w:gridCol w:w="821"/>
        <w:gridCol w:w="821"/>
      </w:tblGrid>
      <w:tr w:rsidR="00D13745" w:rsidRPr="00795F57" w14:paraId="0A4937D0" w14:textId="77777777" w:rsidTr="00F74E81">
        <w:trPr>
          <w:trHeight w:val="57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6A5C5C18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7445E872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38F3548D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FF77D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A666E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C66A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01237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B9B75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BB3FC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8B61F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3AB11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A900E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9431D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3FC64841" w14:textId="77777777" w:rsidTr="00F74E81">
        <w:trPr>
          <w:trHeight w:val="378"/>
        </w:trPr>
        <w:tc>
          <w:tcPr>
            <w:tcW w:w="1256" w:type="dxa"/>
          </w:tcPr>
          <w:p w14:paraId="35EEE235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Превозени товари - %</w:t>
            </w:r>
          </w:p>
        </w:tc>
        <w:tc>
          <w:tcPr>
            <w:tcW w:w="764" w:type="dxa"/>
          </w:tcPr>
          <w:p w14:paraId="2868EC3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C3A531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58,11</w:t>
            </w:r>
          </w:p>
        </w:tc>
        <w:tc>
          <w:tcPr>
            <w:tcW w:w="764" w:type="dxa"/>
          </w:tcPr>
          <w:p w14:paraId="44928F2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58A46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60,91</w:t>
            </w:r>
          </w:p>
        </w:tc>
        <w:tc>
          <w:tcPr>
            <w:tcW w:w="764" w:type="dxa"/>
          </w:tcPr>
          <w:p w14:paraId="64C332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F6F673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65,88</w:t>
            </w:r>
          </w:p>
        </w:tc>
        <w:tc>
          <w:tcPr>
            <w:tcW w:w="764" w:type="dxa"/>
          </w:tcPr>
          <w:p w14:paraId="5FD7452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084CE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66,11</w:t>
            </w:r>
          </w:p>
        </w:tc>
        <w:tc>
          <w:tcPr>
            <w:tcW w:w="764" w:type="dxa"/>
          </w:tcPr>
          <w:p w14:paraId="61EEE1B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45702D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67,92</w:t>
            </w:r>
          </w:p>
        </w:tc>
        <w:tc>
          <w:tcPr>
            <w:tcW w:w="764" w:type="dxa"/>
          </w:tcPr>
          <w:p w14:paraId="3914397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7ED316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66,38</w:t>
            </w:r>
          </w:p>
        </w:tc>
        <w:tc>
          <w:tcPr>
            <w:tcW w:w="764" w:type="dxa"/>
          </w:tcPr>
          <w:p w14:paraId="418DAFA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397CAE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67,05</w:t>
            </w:r>
          </w:p>
        </w:tc>
        <w:tc>
          <w:tcPr>
            <w:tcW w:w="764" w:type="dxa"/>
          </w:tcPr>
          <w:p w14:paraId="215076E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6ED89F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65,56</w:t>
            </w:r>
          </w:p>
        </w:tc>
        <w:tc>
          <w:tcPr>
            <w:tcW w:w="821" w:type="dxa"/>
          </w:tcPr>
          <w:p w14:paraId="01D224E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5DF059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62,05</w:t>
            </w:r>
          </w:p>
        </w:tc>
        <w:tc>
          <w:tcPr>
            <w:tcW w:w="821" w:type="dxa"/>
          </w:tcPr>
          <w:p w14:paraId="07E650D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9B92B7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71,29</w:t>
            </w:r>
          </w:p>
        </w:tc>
      </w:tr>
      <w:tr w:rsidR="00D13745" w:rsidRPr="00795F57" w14:paraId="6BAE5384" w14:textId="77777777" w:rsidTr="00F74E81">
        <w:trPr>
          <w:trHeight w:val="384"/>
        </w:trPr>
        <w:tc>
          <w:tcPr>
            <w:tcW w:w="1256" w:type="dxa"/>
          </w:tcPr>
          <w:p w14:paraId="34CECA65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Извършена работа - %</w:t>
            </w:r>
          </w:p>
        </w:tc>
        <w:tc>
          <w:tcPr>
            <w:tcW w:w="764" w:type="dxa"/>
          </w:tcPr>
          <w:p w14:paraId="7C3743E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F35E6F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40,33</w:t>
            </w:r>
          </w:p>
        </w:tc>
        <w:tc>
          <w:tcPr>
            <w:tcW w:w="764" w:type="dxa"/>
          </w:tcPr>
          <w:p w14:paraId="01EB568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C63FC3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51,84</w:t>
            </w:r>
          </w:p>
        </w:tc>
        <w:tc>
          <w:tcPr>
            <w:tcW w:w="764" w:type="dxa"/>
          </w:tcPr>
          <w:p w14:paraId="62CFD57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A3E623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65,06</w:t>
            </w:r>
          </w:p>
        </w:tc>
        <w:tc>
          <w:tcPr>
            <w:tcW w:w="764" w:type="dxa"/>
          </w:tcPr>
          <w:p w14:paraId="264AEC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362319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73,66</w:t>
            </w:r>
          </w:p>
        </w:tc>
        <w:tc>
          <w:tcPr>
            <w:tcW w:w="764" w:type="dxa"/>
          </w:tcPr>
          <w:p w14:paraId="09147F0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25A63A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76,06</w:t>
            </w:r>
          </w:p>
        </w:tc>
        <w:tc>
          <w:tcPr>
            <w:tcW w:w="764" w:type="dxa"/>
          </w:tcPr>
          <w:p w14:paraId="10AE8A7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301B32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77,19</w:t>
            </w:r>
          </w:p>
        </w:tc>
        <w:tc>
          <w:tcPr>
            <w:tcW w:w="764" w:type="dxa"/>
          </w:tcPr>
          <w:p w14:paraId="43425EB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4388F3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75,68</w:t>
            </w:r>
          </w:p>
        </w:tc>
        <w:tc>
          <w:tcPr>
            <w:tcW w:w="764" w:type="dxa"/>
          </w:tcPr>
          <w:p w14:paraId="68DBDB3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574E44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70,72</w:t>
            </w:r>
          </w:p>
        </w:tc>
        <w:tc>
          <w:tcPr>
            <w:tcW w:w="821" w:type="dxa"/>
          </w:tcPr>
          <w:p w14:paraId="006767B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A01C5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67,67</w:t>
            </w:r>
          </w:p>
        </w:tc>
        <w:tc>
          <w:tcPr>
            <w:tcW w:w="821" w:type="dxa"/>
          </w:tcPr>
          <w:p w14:paraId="51063F5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7B812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77,70</w:t>
            </w:r>
          </w:p>
        </w:tc>
      </w:tr>
    </w:tbl>
    <w:p w14:paraId="19C6EA5D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Източник: НСИ и изчисления на автора</w:t>
      </w:r>
    </w:p>
    <w:p w14:paraId="7F19AB8D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6D74227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Данните сочат, че делът на автомобилния транспорт в общото количество на превозените товари в националната транспортна система първоначално нараства от 58,11 % през 2011 г. до 67,92  % през 2015 г., а след това започва постепенно да намалява, достигайки до 62,05 % през 2019 г. През следващата година, когато започна световната пандемия предизвикана от Ковид-19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lastRenderedPageBreak/>
        <w:t>товарния автомобилен транспорт сериозно повишава своето участие в общото количество на превозените товари в националната транспортна система, достигайки до 71,29 %.</w:t>
      </w:r>
    </w:p>
    <w:p w14:paraId="5B118472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A12DEAF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5A26B484" wp14:editId="19E80904">
            <wp:extent cx="5172075" cy="2857500"/>
            <wp:effectExtent l="0" t="0" r="9525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B7D2B474-5171-5346-8299-4A85FDDF4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0F5AE2C" w14:textId="77777777" w:rsidR="00D13745" w:rsidRPr="00795F57" w:rsidRDefault="00D13745" w:rsidP="00D13745">
      <w:pPr>
        <w:spacing w:after="12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17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  <w:r w:rsidRPr="00795F57">
        <w:rPr>
          <w:rFonts w:ascii="Times New Roman" w:hAnsi="Times New Roman" w:cs="Times New Roman"/>
          <w:i/>
          <w:iCs/>
          <w:color w:val="000000" w:themeColor="text1"/>
          <w:lang w:val="bg-BG"/>
        </w:rPr>
        <w:t>Съотношение на превозените товари и извършена работа от автомобилния транспорт към общото количество на превозените товари и извършена работа в националната транспортна система за периода 2011 – 2020 г.</w:t>
      </w:r>
    </w:p>
    <w:p w14:paraId="7C27BC93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795F57">
        <w:rPr>
          <w:rFonts w:ascii="Times New Roman" w:hAnsi="Times New Roman" w:cs="Times New Roman"/>
          <w:color w:val="auto"/>
          <w:lang w:val="bg-BG"/>
        </w:rPr>
        <w:t>Източник: НСИ и изчисления на автора</w:t>
      </w:r>
    </w:p>
    <w:p w14:paraId="1B7A5781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3F7BAC55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За разглеждания период автомобилният транспорт е увеличил дяловото си участие в общото количество на превозените товари с 13,18 %. Тази тенденция за увеличение на дяловото участие на автомобилния транспорт в превозените в националната система товари е по-скоро негативна, като се има в предвид, че автомобилния транспорт е с ниска енергийна ефективност и масовото му използване води до по-големи разходи за превоз на товарите и до значително замърсяване на околната среда. </w:t>
      </w:r>
    </w:p>
    <w:p w14:paraId="068F02C3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По отношение на участието на автомобилния транспорт в общото количество на извършената работа в националната транспортна система приз първата половина на разглеждания период се забелязва голям и сравнително равномерен ежегоден ръст и от 40,33 % през 2011 г. се достига до 77,19 % през 2016 г. През 2017 – 2019 г. се наблюдава промяна в тенденцията и дяловото участие на автомобилния транспорт в извършената работа започва да намалява достигайки до 67,67 % през 2019 г.</w:t>
      </w:r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През последната година на разглеждания период товарния автомобилен транспорт не само възстановява своите  позиции, но и превозва 77,70 % от общото количество на превозените товари, което е най-високата стойност през периода.</w:t>
      </w:r>
    </w:p>
    <w:p w14:paraId="3769AA10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През разглеждания период се наблюдава тенденция на по-сериозно увеличение на процентния дял на автомобилния транспорт в общото количество на извършената работа в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lastRenderedPageBreak/>
        <w:t>транспортната система на страната спрямо процентното увеличение при количествата на превозените товари. Това се дължи от една страна на увеличаващия се дял на международните автомобилни превози, съответно с по-голямото средно превозно разстояние</w:t>
      </w:r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един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товар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друга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страна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се дължи на резкия спад на превозната дейност на морския транспорт.</w:t>
      </w:r>
    </w:p>
    <w:p w14:paraId="6BADFCA1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В таблица 25 са представени данни за промените в средното превозно разстояние на един тон товар, превозван с автомобилен транспорт при осъществяването на вътрешни и международни превози. </w:t>
      </w:r>
    </w:p>
    <w:p w14:paraId="0CC19E02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AD76D64" w14:textId="77777777" w:rsidR="00D13745" w:rsidRPr="00795F57" w:rsidRDefault="00D13745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bookmarkStart w:id="15" w:name="_Toc64036917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25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Промени в средното превозно разстояние на един тон товар при автомобилните превози за периода 2011 – 2020 г. (км.)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506"/>
        <w:gridCol w:w="769"/>
        <w:gridCol w:w="768"/>
        <w:gridCol w:w="724"/>
        <w:gridCol w:w="768"/>
        <w:gridCol w:w="724"/>
        <w:gridCol w:w="724"/>
        <w:gridCol w:w="724"/>
        <w:gridCol w:w="724"/>
        <w:gridCol w:w="779"/>
        <w:gridCol w:w="779"/>
      </w:tblGrid>
      <w:tr w:rsidR="00D13745" w:rsidRPr="00795F57" w14:paraId="35716C22" w14:textId="77777777" w:rsidTr="00F74E81">
        <w:trPr>
          <w:trHeight w:val="26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358C9E26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Години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6E9BE55A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</w:pPr>
          </w:p>
          <w:p w14:paraId="6DBAADD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AB428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233A6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83B48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B204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5F96F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2F80B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6A81A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FC462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1BE3E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03661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185EF766" w14:textId="77777777" w:rsidTr="00F74E81">
        <w:trPr>
          <w:trHeight w:val="23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E2918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84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F2BDDC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82,0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CC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3A4869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73,7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EB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5EF508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72,6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7A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68B1EF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67,8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A5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003FB6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74,3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3C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9610DF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95,07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F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4C4330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97,16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D6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4D381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87,0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83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3A8A5A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16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34EA377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88,9</w:t>
            </w:r>
          </w:p>
        </w:tc>
      </w:tr>
      <w:tr w:rsidR="00D13745" w:rsidRPr="00795F57" w14:paraId="40561E52" w14:textId="77777777" w:rsidTr="00F74E81">
        <w:trPr>
          <w:trHeight w:val="22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5C0C0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Международни превози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E2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55DEF3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1034,0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A3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85E571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1000,8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3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260C79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898,9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8F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3EEC3F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1060,3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0C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17E44B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895,0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06F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BB6FDD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821,6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834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79D561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780,0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B7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3A8DE8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828,8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0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1417D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792,2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D1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33C034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836,2</w:t>
            </w:r>
          </w:p>
        </w:tc>
      </w:tr>
      <w:tr w:rsidR="00D13745" w:rsidRPr="00795F57" w14:paraId="352B766E" w14:textId="77777777" w:rsidTr="00F74E81">
        <w:trPr>
          <w:trHeight w:val="23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8B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2819B8B7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 xml:space="preserve">Общо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2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3000715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304,7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9B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7437F82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321,6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7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773B8B9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296,4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4F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21FC747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322,9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50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2EB7222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337,2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F2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22C9C3D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388,5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79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6ADC7B9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351,2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64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2D8E295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304,5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C8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387D1CA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291,8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44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2104187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361,1</w:t>
            </w:r>
          </w:p>
        </w:tc>
      </w:tr>
    </w:tbl>
    <w:p w14:paraId="5F6B34B3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Източник: НСИ и изчисления на автора</w:t>
      </w:r>
    </w:p>
    <w:p w14:paraId="2ED18F98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87E8885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Средното превозно разстояние на един тон товар при превоз с автомобилен транспорт при осъществяването на вътрешни превози нараства за разглеждания период от 82,0 км. през 2011 г. до 88,9 км., а при извършването на международни превози намалява от 1 034 км. в началото на периода до 836,2 км. за 2020 г.</w:t>
      </w:r>
    </w:p>
    <w:p w14:paraId="69482909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105B2C7E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noProof/>
          <w:lang w:val="bg-BG" w:eastAsia="bg-BG"/>
        </w:rPr>
        <w:drawing>
          <wp:inline distT="0" distB="0" distL="0" distR="0" wp14:anchorId="75AEA8DB" wp14:editId="4890C18F">
            <wp:extent cx="4857749" cy="2419350"/>
            <wp:effectExtent l="0" t="0" r="63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4C698AC" w14:textId="77777777" w:rsidR="00D13745" w:rsidRPr="00795F57" w:rsidRDefault="00D13745" w:rsidP="00D13745">
      <w:pPr>
        <w:pStyle w:val="Caption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bookmarkStart w:id="16" w:name="_Toc64036950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18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Промени в средното превозно разстояние на един тон товар</w:t>
      </w:r>
      <w:bookmarkEnd w:id="16"/>
    </w:p>
    <w:p w14:paraId="21DBA91F" w14:textId="77777777" w:rsidR="00D13745" w:rsidRPr="00795F57" w:rsidRDefault="00D13745" w:rsidP="00D13745">
      <w:pPr>
        <w:pStyle w:val="Caption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при автомобилния транспорт за периода 2011 – 2020 г. (км.)</w:t>
      </w:r>
    </w:p>
    <w:p w14:paraId="02F3CB4E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Източник: НСИ</w:t>
      </w:r>
    </w:p>
    <w:p w14:paraId="5DCB15EC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</w:p>
    <w:p w14:paraId="5314ED7B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Средното превозно разстояние на един тон товар при превоз по автомобилен транспорт варира в рамките от 291,8 км. отчетени през 2019 г. до 388,5 км. през 2016 г. За разглеждания период средното превозно разстояние на един тон товар е нараснало с 56,4 км., съответно от 304,7 км. през 2011 г. до 361,1 км. през 2020 г.</w:t>
      </w:r>
    </w:p>
    <w:p w14:paraId="64E763FE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Увеличението на средното превозно разстояние на един тон товар, превозен с автомобилен транспорт за периода 2011 – 2020 г. се дължи основно на сериозното нарастване на дела на международните превози в общия обем на товарния автомобилен транспорт.</w:t>
      </w:r>
    </w:p>
    <w:p w14:paraId="1BF3FF16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В таблица 26 са представени данни за превозените количества товари от автомобилния транспорт по общо тегло на използваните превозни средства за периода 2011 – 2020 г. От данните е видно, че основната част от превозите на товари с автомобилен транспорт се осъществяват с камиони с общо тегло над 25 тона и с влекачи. През разглеждания период най-много товари се превозват с влекачи. При влекачите се наблюдава и най-съществен ръст в превозените количества товари, като от 55,88 % през 2011 г. достигат до 67,73 % от общото превозено количество товари през 2020 г. </w:t>
      </w:r>
    </w:p>
    <w:p w14:paraId="7A8DB379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Поради ниската товаровместимост на камионите с обща маса до 7,5 тона с тях са превозени най-малки количества товари през разглеждания период.</w:t>
      </w:r>
    </w:p>
    <w:p w14:paraId="292B29E9" w14:textId="77777777" w:rsidR="00D13745" w:rsidRPr="00795F57" w:rsidRDefault="00D13745" w:rsidP="00D137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77F39A58" w14:textId="77777777" w:rsidR="00D13745" w:rsidRPr="00795F57" w:rsidRDefault="00D13745" w:rsidP="00D13745">
      <w:pPr>
        <w:pStyle w:val="Caption"/>
        <w:keepNext/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  <w:bookmarkStart w:id="17" w:name="_Toc64036918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26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Превозени количества товари от автомобилния транспорт по общо тегло на използваните превозни средства за периода 2011 – 2020 г. (хил. т)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13745" w:rsidRPr="00795F57" w14:paraId="7A5B5640" w14:textId="77777777" w:rsidTr="00F74E81">
        <w:trPr>
          <w:trHeight w:val="1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577525D7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Години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44399D52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7155220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Превозни</w:t>
            </w:r>
            <w:proofErr w:type="spellEnd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средства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08A0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FE21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62960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22500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63F87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3F358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F68A5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26DC5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DFC54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9F2BA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74157B3B" w14:textId="77777777" w:rsidTr="00F74E81">
        <w:trPr>
          <w:trHeight w:val="2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8BD41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Камиони до 7,5 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11E9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337,5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F2E4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ED58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897,2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241F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A92A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C4F1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02FC8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242,5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D777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FDF11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16004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58,8</w:t>
            </w:r>
          </w:p>
        </w:tc>
      </w:tr>
      <w:tr w:rsidR="00D13745" w:rsidRPr="00795F57" w14:paraId="40DD4D41" w14:textId="77777777" w:rsidTr="00F74E81">
        <w:trPr>
          <w:trHeight w:val="2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585B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Камиони от 7,5 до 15 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886E8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483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2154,1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26BC2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1289,3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E505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1025,9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BBC7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1499,7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B06C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1019,1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70452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8E3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6976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907,8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C6FE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920,4</w:t>
            </w:r>
          </w:p>
        </w:tc>
      </w:tr>
      <w:tr w:rsidR="00D13745" w:rsidRPr="00795F57" w14:paraId="6C044B2E" w14:textId="77777777" w:rsidTr="00F74E81">
        <w:trPr>
          <w:trHeight w:val="2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97EC6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Камиони от 15 до 17 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B12DC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36C9F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487,7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F074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F74D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745,9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EE9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13BC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452,8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040B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507,9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EFE5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315,9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CF943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74CDB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201,7</w:t>
            </w:r>
          </w:p>
        </w:tc>
      </w:tr>
      <w:tr w:rsidR="00D13745" w:rsidRPr="00795F57" w14:paraId="2801E0DE" w14:textId="77777777" w:rsidTr="00F74E81">
        <w:trPr>
          <w:trHeight w:val="2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506E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Камиони от 17 до 25 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A72BB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4164,2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56DF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5833,5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9609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4123,5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A9CD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4488,1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FF380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4320,3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605B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4031,3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52F4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6388,0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326F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5099,6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0B5ED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2641,5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437C3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2067,8</w:t>
            </w:r>
          </w:p>
        </w:tc>
      </w:tr>
      <w:tr w:rsidR="00D13745" w:rsidRPr="00795F57" w14:paraId="31ECF402" w14:textId="77777777" w:rsidTr="00F74E81">
        <w:trPr>
          <w:trHeight w:val="21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C5AA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Камиони над 25 т.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CF50E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20106,2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F6E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21272,4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69B1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24044,8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9BB5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21099,9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5ED7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26223,5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3289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22528,0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A3F7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21364,6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2958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19645,6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1FEE5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14390,5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7F27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22776,9</w:t>
            </w:r>
          </w:p>
        </w:tc>
      </w:tr>
      <w:tr w:rsidR="00D13745" w:rsidRPr="00795F57" w14:paraId="03CB2A1A" w14:textId="77777777" w:rsidTr="00F74E81">
        <w:trPr>
          <w:trHeight w:val="2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9AD1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0D53412D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Влекачи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816B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32906,5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B58B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35450,8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8661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48611,3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D0430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48279,6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7A3B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51856,2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0138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54321,9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9BB1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62139,2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A6EA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50869,1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035FE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41823,4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82B79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54616,8</w:t>
            </w:r>
          </w:p>
        </w:tc>
      </w:tr>
      <w:tr w:rsidR="00D13745" w:rsidRPr="00795F57" w14:paraId="764ADFD6" w14:textId="77777777" w:rsidTr="00F74E81">
        <w:trPr>
          <w:trHeight w:val="2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EB1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37BA4579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Превози-общо: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08048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58883,5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A38E0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65281,6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BB51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79397,7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E72E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75733,6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7B731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85233,5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C264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82543,4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47C1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91640,3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28FDC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76458,8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9BC3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59982,1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B8741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80642,4</w:t>
            </w:r>
          </w:p>
        </w:tc>
      </w:tr>
    </w:tbl>
    <w:p w14:paraId="3179FF24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303DDF39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</w:p>
    <w:p w14:paraId="50A94AB3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lastRenderedPageBreak/>
        <w:tab/>
        <w:t>В таблица 27 са представени данни за извършената работа от товарния автомобилен транспорт по общо тегло на използваните превозни средства за периода 2011 – 2020 г. С използването на влекачи е извършена основната част от транспортната дейност. Участието на влекачите в общото количество на извършената работа от автомобилния транспорт постепенно се покачва от 84,16 % през 2011 г. до 92,88 % през 2020 г. След влекачите съществена част от извършената транспортна дейност е осъществена с камиони над 25 тона, а всички останали камиони, които са с обща маса по-ниска от 25 тона, са произвели по-малко от 5</w:t>
      </w:r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% от общите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>.</w:t>
      </w:r>
    </w:p>
    <w:p w14:paraId="09A38953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1D7F5E3" w14:textId="77777777" w:rsidR="00D13745" w:rsidRPr="00795F57" w:rsidRDefault="00D13745" w:rsidP="00D13745">
      <w:pPr>
        <w:pStyle w:val="Caption"/>
        <w:keepNext/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  <w:bookmarkStart w:id="18" w:name="_Toc64036919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27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Извършена работа от товарния автомобилен транспорт по общо тегло на използваните превозни средства за периода 2011 – 2020 г. (млн.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>)</w:t>
      </w:r>
      <w:bookmarkEnd w:id="18"/>
    </w:p>
    <w:tbl>
      <w:tblPr>
        <w:tblW w:w="9073" w:type="dxa"/>
        <w:tblLook w:val="04A0" w:firstRow="1" w:lastRow="0" w:firstColumn="1" w:lastColumn="0" w:noHBand="0" w:noVBand="1"/>
      </w:tblPr>
      <w:tblGrid>
        <w:gridCol w:w="1639"/>
        <w:gridCol w:w="737"/>
        <w:gridCol w:w="742"/>
        <w:gridCol w:w="742"/>
        <w:gridCol w:w="742"/>
        <w:gridCol w:w="756"/>
        <w:gridCol w:w="742"/>
        <w:gridCol w:w="742"/>
        <w:gridCol w:w="742"/>
        <w:gridCol w:w="747"/>
        <w:gridCol w:w="742"/>
      </w:tblGrid>
      <w:tr w:rsidR="00D13745" w:rsidRPr="00795F57" w14:paraId="7E635163" w14:textId="77777777" w:rsidTr="00F74E81">
        <w:trPr>
          <w:trHeight w:val="1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35010345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Години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02E746EF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7D9902A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Превозни</w:t>
            </w:r>
            <w:proofErr w:type="spellEnd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</w:p>
          <w:p w14:paraId="7206E973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средства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36E79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5EC38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80C73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66B46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23110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513C4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82E1A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17F7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703B3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9CE75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3229CB33" w14:textId="77777777" w:rsidTr="00F74E81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3634E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Камиони до 7,5 т.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9972F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DB51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CA06C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73E9E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0E6F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092D1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133D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2DD3B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1F1C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F3D2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35,3</w:t>
            </w:r>
          </w:p>
        </w:tc>
      </w:tr>
      <w:tr w:rsidR="00D13745" w:rsidRPr="00795F57" w14:paraId="5AD44E9E" w14:textId="77777777" w:rsidTr="00F74E81">
        <w:trPr>
          <w:trHeight w:val="3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6528B1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Камиони от 7,5 до 15 т.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D6B48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D7F7D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4C667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408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CAAAD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093BC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47C9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403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0120A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4EB72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148,7</w:t>
            </w:r>
          </w:p>
        </w:tc>
      </w:tr>
      <w:tr w:rsidR="00D13745" w:rsidRPr="00795F57" w14:paraId="5D2888C2" w14:textId="77777777" w:rsidTr="00F74E81">
        <w:trPr>
          <w:trHeight w:val="3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D8F73D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Камиони от 15 до 17 т.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91B1F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64D2D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F8EC2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88658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C430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93A8C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BF8AB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39DBA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ABBC6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6894F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19,8</w:t>
            </w:r>
          </w:p>
        </w:tc>
      </w:tr>
      <w:tr w:rsidR="00D13745" w:rsidRPr="00795F57" w14:paraId="125EFD40" w14:textId="77777777" w:rsidTr="00F74E81">
        <w:trPr>
          <w:trHeight w:val="3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1370A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Камиони от 17 до 25 т.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6781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CAAD4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6748B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5DD4A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B4A0E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C9B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477,4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40D21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C7DFE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E5287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214,4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4F042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191,8</w:t>
            </w:r>
          </w:p>
        </w:tc>
      </w:tr>
      <w:tr w:rsidR="00D13745" w:rsidRPr="00795F57" w14:paraId="120530ED" w14:textId="77777777" w:rsidTr="00F74E81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2632C0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Камиони над 25 т.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75D9E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2204,9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61B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2608,4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C37B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2538,2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696FD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2306,4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F3EA4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2555,6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6FDD4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959D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4968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1787,4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6E74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1015,8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542B1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1678,3</w:t>
            </w:r>
          </w:p>
        </w:tc>
      </w:tr>
      <w:tr w:rsidR="00D13745" w:rsidRPr="00795F57" w14:paraId="6C08615B" w14:textId="77777777" w:rsidTr="00F74E81">
        <w:trPr>
          <w:trHeight w:val="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32B056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FA3D4F1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Влекачи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D0B9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15100,3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21E12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17743,2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C6FAB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20473,7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8D3A1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21681,9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FB392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25413,2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CBBC0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29010,6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F8F08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29783,9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2FFCF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21176,4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07DFE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16195,7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2665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27045,2</w:t>
            </w:r>
          </w:p>
        </w:tc>
      </w:tr>
      <w:tr w:rsidR="00D13745" w:rsidRPr="00795F57" w14:paraId="7D1044EE" w14:textId="77777777" w:rsidTr="00F74E81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8BD6F9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47C2CC1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Превози-общо: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1DADE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17942,8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A585A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20994,1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0558D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23530,3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E360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24454,7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DA8E8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28741,5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9B3D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32069,7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96B48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32187,1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99783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23281,5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68F1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17504,3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CCDB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29119,1</w:t>
            </w:r>
          </w:p>
        </w:tc>
      </w:tr>
    </w:tbl>
    <w:p w14:paraId="74315705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23E43EB3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6461174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Таблица 28 съдържа данни за обема на вътрешните превози на товарния автомобилен транспорт по региони на натоварване за периода 2011 – 2020 г. </w:t>
      </w:r>
    </w:p>
    <w:p w14:paraId="49183A00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175E7F1" w14:textId="77777777" w:rsidR="00D13745" w:rsidRPr="00795F57" w:rsidRDefault="00D13745" w:rsidP="00D13745">
      <w:pPr>
        <w:pStyle w:val="Caption"/>
        <w:keepNext/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  <w:bookmarkStart w:id="19" w:name="_Toc64036920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28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Вътрешни превози на товарния автомобилен транспорт по региони на натоварване за периода 2011 – 2020 г. (хил. т)</w:t>
      </w:r>
      <w:bookmarkEnd w:id="19"/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D13745" w:rsidRPr="00795F57" w14:paraId="7AF4691B" w14:textId="77777777" w:rsidTr="00F74E81">
        <w:trPr>
          <w:trHeight w:val="49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634FEF80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0CA3F15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086F844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39319B0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Региони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1597E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71B83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B4BF0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11D12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919BE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1806B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C5E9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AC0E5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AE6F3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ECEAB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7ED1EB24" w14:textId="77777777" w:rsidTr="00F74E81">
        <w:trPr>
          <w:trHeight w:val="327"/>
        </w:trPr>
        <w:tc>
          <w:tcPr>
            <w:tcW w:w="1016" w:type="dxa"/>
            <w:shd w:val="clear" w:color="auto" w:fill="FFFFFF" w:themeFill="background1"/>
          </w:tcPr>
          <w:p w14:paraId="0D7124B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Северо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-западен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489AA70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3501,8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7007490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2560,0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6289914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4241,1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5297DEE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3984,9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274F635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4366,7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2BA3D50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2465,6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472F689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4094,9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00CD6CC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5118,5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D235E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3602,6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69C5B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4557,7</w:t>
            </w:r>
          </w:p>
        </w:tc>
      </w:tr>
      <w:tr w:rsidR="00D13745" w:rsidRPr="00795F57" w14:paraId="6A2C54AE" w14:textId="77777777" w:rsidTr="00F74E81">
        <w:trPr>
          <w:trHeight w:val="343"/>
        </w:trPr>
        <w:tc>
          <w:tcPr>
            <w:tcW w:w="1016" w:type="dxa"/>
            <w:shd w:val="clear" w:color="auto" w:fill="FFFFFF" w:themeFill="background1"/>
          </w:tcPr>
          <w:p w14:paraId="5636CE18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Северен централен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0F8D5F0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4633,6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3D83C0D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4429,1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02892F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5736,1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63EA5B3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4319,7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30BA772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4541,1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7C79A45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4555,2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61A1F4D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6521,0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1D3AE38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6121,4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3687F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7350,6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0A8F6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5100,6</w:t>
            </w:r>
          </w:p>
        </w:tc>
      </w:tr>
      <w:tr w:rsidR="00D13745" w:rsidRPr="00795F57" w14:paraId="021E6808" w14:textId="77777777" w:rsidTr="00F74E81">
        <w:trPr>
          <w:trHeight w:val="343"/>
        </w:trPr>
        <w:tc>
          <w:tcPr>
            <w:tcW w:w="1016" w:type="dxa"/>
            <w:shd w:val="clear" w:color="auto" w:fill="FFFFFF" w:themeFill="background1"/>
          </w:tcPr>
          <w:p w14:paraId="41B9977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Северо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-източен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07F5860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9438,0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7124934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8895,4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23334D4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17403,1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022997D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18856,2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10B3835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13545,0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51C1EE0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9766,8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17D5827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10720,6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74FA2B9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13553,1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66904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7696,3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9C0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10857,9</w:t>
            </w:r>
          </w:p>
        </w:tc>
      </w:tr>
      <w:tr w:rsidR="00D13745" w:rsidRPr="00795F57" w14:paraId="71681BFA" w14:textId="77777777" w:rsidTr="00F74E81">
        <w:trPr>
          <w:trHeight w:val="162"/>
        </w:trPr>
        <w:tc>
          <w:tcPr>
            <w:tcW w:w="1016" w:type="dxa"/>
            <w:shd w:val="clear" w:color="auto" w:fill="FFFFFF" w:themeFill="background1"/>
          </w:tcPr>
          <w:p w14:paraId="6389A218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Юго-</w:t>
            </w:r>
          </w:p>
          <w:p w14:paraId="321C4C7D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източен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02AF12C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13494,4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116F4A9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10651,0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758C1EA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9850,9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1B7FC65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9880,3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0FE8551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10649,9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5F142AC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10862,6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23B986E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9968,4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1F78523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9412,7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7A23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7165,8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17BAD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12682,8</w:t>
            </w:r>
          </w:p>
        </w:tc>
      </w:tr>
      <w:tr w:rsidR="00D13745" w:rsidRPr="00795F57" w14:paraId="0ACD3AD6" w14:textId="77777777" w:rsidTr="00F74E81">
        <w:trPr>
          <w:trHeight w:val="162"/>
        </w:trPr>
        <w:tc>
          <w:tcPr>
            <w:tcW w:w="1016" w:type="dxa"/>
            <w:shd w:val="clear" w:color="auto" w:fill="FFFFFF" w:themeFill="background1"/>
          </w:tcPr>
          <w:p w14:paraId="42063D68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Юго-</w:t>
            </w:r>
          </w:p>
          <w:p w14:paraId="046E94B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западен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214C642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5899,3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0AAB42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11225,5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671F242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12122,9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30BB225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9901,5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16206D1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16737,1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750517B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14395,7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5F6CA37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14858,5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65C73A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9771,9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2CB9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5731,7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D8BCB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7424,5</w:t>
            </w:r>
          </w:p>
        </w:tc>
      </w:tr>
      <w:tr w:rsidR="00D13745" w:rsidRPr="00795F57" w14:paraId="26C377B2" w14:textId="77777777" w:rsidTr="00F74E81">
        <w:trPr>
          <w:trHeight w:val="343"/>
        </w:trPr>
        <w:tc>
          <w:tcPr>
            <w:tcW w:w="1016" w:type="dxa"/>
            <w:shd w:val="clear" w:color="auto" w:fill="FFFFFF" w:themeFill="background1"/>
          </w:tcPr>
          <w:p w14:paraId="7E56E29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Южен централен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66403D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8138,5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497EBF5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10062,1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1E808E4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8540,6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44DE3F4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9325,4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1D2EAE0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8091,1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22D752E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7156,7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39954F2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11378,5</w:t>
            </w:r>
          </w:p>
        </w:tc>
        <w:tc>
          <w:tcPr>
            <w:tcW w:w="805" w:type="dxa"/>
            <w:shd w:val="clear" w:color="auto" w:fill="FFFFFF" w:themeFill="background1"/>
            <w:vAlign w:val="bottom"/>
          </w:tcPr>
          <w:p w14:paraId="3009503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10071,5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576D2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10432,4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025D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10641,5</w:t>
            </w:r>
          </w:p>
        </w:tc>
      </w:tr>
      <w:tr w:rsidR="00D13745" w:rsidRPr="00795F57" w14:paraId="265A3AA6" w14:textId="77777777" w:rsidTr="00F74E81">
        <w:trPr>
          <w:trHeight w:val="327"/>
        </w:trPr>
        <w:tc>
          <w:tcPr>
            <w:tcW w:w="1016" w:type="dxa"/>
            <w:shd w:val="clear" w:color="auto" w:fill="FFFFFF" w:themeFill="background1"/>
          </w:tcPr>
          <w:p w14:paraId="33D3BE2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Общо за страната:</w:t>
            </w:r>
          </w:p>
        </w:tc>
        <w:tc>
          <w:tcPr>
            <w:tcW w:w="805" w:type="dxa"/>
            <w:shd w:val="clear" w:color="auto" w:fill="FFFFFF" w:themeFill="background1"/>
          </w:tcPr>
          <w:p w14:paraId="5D31E95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ED21B1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45105,6</w:t>
            </w:r>
          </w:p>
        </w:tc>
        <w:tc>
          <w:tcPr>
            <w:tcW w:w="805" w:type="dxa"/>
            <w:shd w:val="clear" w:color="auto" w:fill="FFFFFF" w:themeFill="background1"/>
          </w:tcPr>
          <w:p w14:paraId="3D65B1F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16A546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47823,1</w:t>
            </w:r>
          </w:p>
        </w:tc>
        <w:tc>
          <w:tcPr>
            <w:tcW w:w="805" w:type="dxa"/>
            <w:shd w:val="clear" w:color="auto" w:fill="FFFFFF" w:themeFill="background1"/>
          </w:tcPr>
          <w:p w14:paraId="673512A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A18F6E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57894,7</w:t>
            </w:r>
          </w:p>
        </w:tc>
        <w:tc>
          <w:tcPr>
            <w:tcW w:w="805" w:type="dxa"/>
            <w:shd w:val="clear" w:color="auto" w:fill="FFFFFF" w:themeFill="background1"/>
          </w:tcPr>
          <w:p w14:paraId="2AC481E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FB8B5D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56268,0</w:t>
            </w:r>
          </w:p>
        </w:tc>
        <w:tc>
          <w:tcPr>
            <w:tcW w:w="805" w:type="dxa"/>
            <w:shd w:val="clear" w:color="auto" w:fill="FFFFFF" w:themeFill="background1"/>
          </w:tcPr>
          <w:p w14:paraId="7C25C08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F58657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57930,9</w:t>
            </w:r>
          </w:p>
        </w:tc>
        <w:tc>
          <w:tcPr>
            <w:tcW w:w="805" w:type="dxa"/>
            <w:shd w:val="clear" w:color="auto" w:fill="FFFFFF" w:themeFill="background1"/>
          </w:tcPr>
          <w:p w14:paraId="0D3A7A4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770BD2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49202,6</w:t>
            </w:r>
          </w:p>
        </w:tc>
        <w:tc>
          <w:tcPr>
            <w:tcW w:w="805" w:type="dxa"/>
            <w:shd w:val="clear" w:color="auto" w:fill="FFFFFF" w:themeFill="background1"/>
          </w:tcPr>
          <w:p w14:paraId="5B16053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6D407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57541,9</w:t>
            </w:r>
          </w:p>
        </w:tc>
        <w:tc>
          <w:tcPr>
            <w:tcW w:w="805" w:type="dxa"/>
            <w:shd w:val="clear" w:color="auto" w:fill="FFFFFF" w:themeFill="background1"/>
          </w:tcPr>
          <w:p w14:paraId="3F33430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C9F5F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54049,1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1BAF8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41979,4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2AE32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51265,0</w:t>
            </w:r>
          </w:p>
        </w:tc>
      </w:tr>
    </w:tbl>
    <w:p w14:paraId="6E88AB19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0C18D226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2F42BD38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Данните показват, че през повечето години на разглеждания период водещите региони по натоварени количества товари са Югозападен и Североизточен, с изключение на 2019 г. когато водещ е Южен централен регион и 2011 и 2020 години, когато е Югоизточния регион. През четири от общо десетте години на разглеждания период най-големи количества товари са натоварени в Югозападния регион на страната. През три от годините на периода водещ по този показател е Североизточния регион, през две от годините е Югоизточния регион, а през 2019 г. водещ е Южен централен регион. През всички години от разглеждания период най-малко количество товари са натоварени в Северозападния регион на страната.</w:t>
      </w:r>
    </w:p>
    <w:p w14:paraId="2E61D6C6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A794411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noProof/>
          <w:color w:val="000000" w:themeColor="text1"/>
          <w:lang w:val="bg-BG" w:eastAsia="bg-BG"/>
        </w:rPr>
        <w:drawing>
          <wp:inline distT="0" distB="0" distL="0" distR="0" wp14:anchorId="745E6948" wp14:editId="64F9E34B">
            <wp:extent cx="5457825" cy="2300406"/>
            <wp:effectExtent l="0" t="0" r="0" b="5080"/>
            <wp:docPr id="17" name="Picture 1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34" cy="23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2DB9" w14:textId="77777777" w:rsidR="00D13745" w:rsidRPr="00795F57" w:rsidRDefault="00D13745" w:rsidP="00D13745">
      <w:pPr>
        <w:pStyle w:val="Caption"/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bookmarkStart w:id="20" w:name="_Toc64036951"/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Фигура 19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Вътрешни превози на товарния автомобилен транспорт</w:t>
      </w:r>
      <w:bookmarkEnd w:id="20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</w:p>
    <w:p w14:paraId="2827DB44" w14:textId="77777777" w:rsidR="00D13745" w:rsidRPr="00795F57" w:rsidRDefault="00D13745" w:rsidP="00D13745">
      <w:pPr>
        <w:pStyle w:val="Caption"/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по региони на натоварване за периода 2011 – 2020 г.</w:t>
      </w:r>
    </w:p>
    <w:p w14:paraId="1C137701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31C916CA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A7C0A6B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Данните на фигура 19 сочат, че по-голямата част от количествата товари при вътрешните автомобилни превози са натоварени на територията на регионите от южната част на България. Участието на регионите от северната част на страната в общото количество на натоварените товари варира в широки граници от 34,12</w:t>
      </w:r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% през 2016 г. до 48,27</w:t>
      </w:r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% през 2014 г., а в края на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lastRenderedPageBreak/>
        <w:t xml:space="preserve">периода е </w:t>
      </w:r>
      <w:r w:rsidRPr="00795F57">
        <w:rPr>
          <w:rFonts w:ascii="Times New Roman" w:hAnsi="Times New Roman" w:cs="Times New Roman"/>
          <w:color w:val="000000" w:themeColor="text1"/>
        </w:rPr>
        <w:t xml:space="preserve">40,02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%. По-голямата част от товарите на Северна България са натоварени на територията на Североизточния регион.</w:t>
      </w:r>
    </w:p>
    <w:p w14:paraId="53A865D7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</w:p>
    <w:p w14:paraId="7E57C111" w14:textId="77777777" w:rsidR="00D13745" w:rsidRPr="00795F57" w:rsidRDefault="00D13745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bookmarkStart w:id="21" w:name="_Toc64036921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29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Вътрешни превози на товарния автомобилен транспорт по региони на разтоварване за периода 2011 – 2020 г. (хил. т)</w:t>
      </w:r>
      <w:bookmarkEnd w:id="21"/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80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D13745" w:rsidRPr="00795F57" w14:paraId="66C52A05" w14:textId="77777777" w:rsidTr="00F74E81">
        <w:trPr>
          <w:trHeight w:val="3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0796B2D3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3B56EFB1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1136252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Региони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3B35E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90EE9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1DC56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2A391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DCDDD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36E9F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BA0A9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35DBC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3CA0A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EB23B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2A1074B1" w14:textId="77777777" w:rsidTr="00F74E81">
        <w:trPr>
          <w:trHeight w:val="3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F129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Северо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-западен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D5889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3240,1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E5C26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2794,5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5FB01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3932,7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F2ADC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00B1A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4208,0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D67F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2773,0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7AE7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3276,5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01491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5C922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3098,7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FA38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4824,2</w:t>
            </w:r>
          </w:p>
        </w:tc>
      </w:tr>
      <w:tr w:rsidR="00D13745" w:rsidRPr="00795F57" w14:paraId="75F16408" w14:textId="77777777" w:rsidTr="00F74E81">
        <w:trPr>
          <w:trHeight w:val="3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96233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Северен централен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191C5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4476,1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60F8F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3326,4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3C00E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FAC02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AB9C1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4689,4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8F45F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3633,9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7AFB8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6020,1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0F4C3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5437,2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ECDDB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7120,1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034EC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5109,4</w:t>
            </w:r>
          </w:p>
        </w:tc>
      </w:tr>
      <w:tr w:rsidR="00D13745" w:rsidRPr="00795F57" w14:paraId="67D789E5" w14:textId="77777777" w:rsidTr="00F74E81">
        <w:trPr>
          <w:trHeight w:val="3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774E7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Северо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-източен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6C8E4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9004,9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9ACA6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9779,0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549E0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19446,5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F31A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19323,8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5FEB7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13261,1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D834D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11233,1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70712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11609,7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B0C1F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14761,6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0E562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8074,5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B26A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10166,0</w:t>
            </w:r>
          </w:p>
        </w:tc>
      </w:tr>
      <w:tr w:rsidR="00D13745" w:rsidRPr="00795F57" w14:paraId="4242411D" w14:textId="77777777" w:rsidTr="00F74E81">
        <w:trPr>
          <w:trHeight w:val="3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2083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Юго-</w:t>
            </w:r>
          </w:p>
          <w:p w14:paraId="5E92AAC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източен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AF85D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13055,8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AE5D4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10754,6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3C396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9852,6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73773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9473,5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B06AE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10644,6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02843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10360,1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976A2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9603,7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0464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9731,8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2562D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7456,9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DC9C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12635,7</w:t>
            </w:r>
          </w:p>
        </w:tc>
      </w:tr>
      <w:tr w:rsidR="00D13745" w:rsidRPr="00795F57" w14:paraId="743B7204" w14:textId="77777777" w:rsidTr="00F74E81">
        <w:trPr>
          <w:trHeight w:val="3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8D85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Юго-</w:t>
            </w:r>
          </w:p>
          <w:p w14:paraId="6E215806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западен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AE22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6803,0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01F7C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11116,1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8CA8A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11040,4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2ECA1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9823,4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B897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17291,2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A605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13757,0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256DA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15376,0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EC78F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10512,7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A22C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6026,4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461FB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7983,2</w:t>
            </w:r>
          </w:p>
        </w:tc>
      </w:tr>
      <w:tr w:rsidR="00D13745" w:rsidRPr="00795F57" w14:paraId="780F516B" w14:textId="77777777" w:rsidTr="00F74E81">
        <w:trPr>
          <w:trHeight w:val="3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1E8A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Южен централен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98445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8525,7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826B0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10052,5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502E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9030,7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1F563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10176,5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3B789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7836,6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8DEEF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14E60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11655,9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C956C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9580,3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13385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10202,8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65E50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10546,5</w:t>
            </w:r>
          </w:p>
        </w:tc>
      </w:tr>
      <w:tr w:rsidR="00D13745" w:rsidRPr="00795F57" w14:paraId="78DC2CA9" w14:textId="77777777" w:rsidTr="00F74E81">
        <w:trPr>
          <w:trHeight w:val="3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37206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Общо за страната: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A4FA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33DD2A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45105,6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6C0C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4DEA56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47823,1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B5A3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3410A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57894,7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63F9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933309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56268,0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CFB4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7A0E9E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57930,9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AEAB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64C0CA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49202,6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D70A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32698C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57541,9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0887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73F826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54049,1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7ADFC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41979,4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E84C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51265,0</w:t>
            </w:r>
          </w:p>
        </w:tc>
      </w:tr>
    </w:tbl>
    <w:p w14:paraId="31AA464F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6C58025D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75F966F" w14:textId="77777777" w:rsidR="00D13745" w:rsidRPr="00795F57" w:rsidRDefault="00D13745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Таблица 29 предоставя данни за обема на вътрешните превози на товарния автомобилен транспорт по региони на разтоварване за периода 2011 – 2020 г. През първата и последната година на разглеждания период водещ регион по разтоварени количества товари е Югоизточния. През останалите години най-много товари се разтоварват на територията на Югозападен и Североизточен регион. През четири от годините на разглеждания период най-големи количества товари са разтоварени в Югозападния регион на страната. През три от годините водещ по този показател е Североизточния регион</w:t>
      </w:r>
      <w:r w:rsidRPr="00795F57">
        <w:rPr>
          <w:rFonts w:ascii="Times New Roman" w:hAnsi="Times New Roman" w:cs="Times New Roman"/>
          <w:color w:val="000000" w:themeColor="text1"/>
        </w:rPr>
        <w:t>,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през две от годините водещ </w:t>
      </w:r>
      <w:r w:rsidRPr="00795F57">
        <w:rPr>
          <w:rFonts w:ascii="Times New Roman" w:hAnsi="Times New Roman" w:cs="Times New Roman"/>
          <w:color w:val="000000" w:themeColor="text1"/>
        </w:rPr>
        <w:t>е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Югоизточния регион, а през една година от периода водещ е Южен централен регион.</w:t>
      </w:r>
    </w:p>
    <w:p w14:paraId="791AE27C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176F97CD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noProof/>
          <w:color w:val="000000" w:themeColor="text1"/>
          <w:lang w:val="bg-BG" w:eastAsia="bg-BG"/>
        </w:rPr>
        <w:lastRenderedPageBreak/>
        <w:drawing>
          <wp:inline distT="0" distB="0" distL="0" distR="0" wp14:anchorId="6191A310" wp14:editId="2B298F74">
            <wp:extent cx="5495925" cy="2334633"/>
            <wp:effectExtent l="0" t="0" r="0" b="8890"/>
            <wp:docPr id="19" name="Picture 19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45" cy="235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F448D" w14:textId="77777777" w:rsidR="00D13745" w:rsidRPr="00795F57" w:rsidRDefault="00D13745" w:rsidP="00D13745">
      <w:pPr>
        <w:pStyle w:val="Caption"/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bookmarkStart w:id="22" w:name="_Toc64036952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20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Вътрешни превози на товарния автомобилен транспорт</w:t>
      </w:r>
      <w:bookmarkEnd w:id="22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</w:p>
    <w:p w14:paraId="5D95AE16" w14:textId="77777777" w:rsidR="00D13745" w:rsidRPr="00795F57" w:rsidRDefault="00D13745" w:rsidP="00D13745">
      <w:pPr>
        <w:pStyle w:val="Caption"/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по региони на разтоварване за периода 2007 – 2020 г.</w:t>
      </w:r>
    </w:p>
    <w:p w14:paraId="52446C2A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25F66FDC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7A2E1446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През целия разглеждан период по-голямата част от количествата товари при вътрешните автомобилни превози са разтоварени на територията на Южна България. Участието на регионите от северната половина на страната в общите количества на разтоварените товари за периода 2011 – 2020 г. варира от 33,25 %, отчетени през 2012 г., до 48,31 % през 2013 г., а за 2018, 2019 и 2020 г. са съответно 44,82 %, 43,58 % и 39,21 %. Повече от половината разтоварени на територията на Северна България товари са били предназначени за Североизточния регион.</w:t>
      </w:r>
    </w:p>
    <w:p w14:paraId="54CCBAF6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В таблица 30 са представени данни за извършена работа при вътрешните превози на товари от автомобилния транспорт по региони на натоварване за периода 2011 – 2020 г. През разглеждания период най-много транспортна работа е извършена при вътрешните превози на товари, които са натоварени на територията на Югозападния регион. Изключение правят 2011, 2014, 2018 и 2020 години, през които  водещи по този показател са съответно  Югоизточен, Североизточен </w:t>
      </w:r>
      <w:r w:rsidRPr="00795F57">
        <w:rPr>
          <w:rFonts w:ascii="Times New Roman" w:hAnsi="Times New Roman" w:cs="Times New Roman"/>
          <w:color w:val="000000" w:themeColor="text1"/>
        </w:rPr>
        <w:t>(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за 2014 и 2020 г.</w:t>
      </w:r>
      <w:r w:rsidRPr="00795F57">
        <w:rPr>
          <w:rFonts w:ascii="Times New Roman" w:hAnsi="Times New Roman" w:cs="Times New Roman"/>
          <w:color w:val="000000" w:themeColor="text1"/>
        </w:rPr>
        <w:t>)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и Северен централен регион. През разглеждания период най-малко транспортна работа е осъществена при превозването на натоварени на територията на Северозападния регион товари.</w:t>
      </w:r>
    </w:p>
    <w:p w14:paraId="4D2D612F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0F61E8A" w14:textId="77777777" w:rsidR="00D13745" w:rsidRPr="00795F57" w:rsidRDefault="00D13745" w:rsidP="00D13745">
      <w:pPr>
        <w:pStyle w:val="Caption"/>
        <w:keepNext/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  <w:bookmarkStart w:id="23" w:name="_Toc64036922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30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Извършена работа при вътрешните превози на товари от автомобилния транспорт по региони на натоварване за периода 2011 – 2020 г. (млн.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>)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74"/>
        <w:gridCol w:w="774"/>
        <w:gridCol w:w="774"/>
        <w:gridCol w:w="774"/>
        <w:gridCol w:w="774"/>
        <w:gridCol w:w="774"/>
        <w:gridCol w:w="774"/>
        <w:gridCol w:w="774"/>
        <w:gridCol w:w="783"/>
        <w:gridCol w:w="783"/>
      </w:tblGrid>
      <w:tr w:rsidR="00D13745" w:rsidRPr="00795F57" w14:paraId="4328B632" w14:textId="77777777" w:rsidTr="00F74E81">
        <w:trPr>
          <w:trHeight w:val="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5CFE857F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2B545286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5CEE9C0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Региони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E5492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336FD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56B12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D6C60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7923A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5AE2B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B76C5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C4A08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4FEB4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0118F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4901ECE2" w14:textId="77777777" w:rsidTr="00F74E81">
        <w:trPr>
          <w:trHeight w:val="214"/>
        </w:trPr>
        <w:tc>
          <w:tcPr>
            <w:tcW w:w="1233" w:type="dxa"/>
          </w:tcPr>
          <w:p w14:paraId="0BE2618D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Северо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-западен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06C519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417,0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526A048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275,9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483BCA4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437,0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38CB60C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544,6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6D4C967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456,1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2E35742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314,5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53B6C27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554,7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254FC43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629,4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87D6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362,1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5EB99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550,8</w:t>
            </w:r>
          </w:p>
        </w:tc>
      </w:tr>
      <w:tr w:rsidR="00D13745" w:rsidRPr="00795F57" w14:paraId="5C066CA4" w14:textId="77777777" w:rsidTr="00F74E81">
        <w:trPr>
          <w:trHeight w:val="206"/>
        </w:trPr>
        <w:tc>
          <w:tcPr>
            <w:tcW w:w="1233" w:type="dxa"/>
          </w:tcPr>
          <w:p w14:paraId="69E96FF8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Северен централен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3B795D1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573,7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39F495E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673,9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7272C8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706,0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34E556E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531,8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5D436D3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604,4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EC222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679,9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8AC160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867,1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CD6142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847,6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D142D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DFE0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662,3</w:t>
            </w:r>
          </w:p>
        </w:tc>
      </w:tr>
      <w:tr w:rsidR="00D13745" w:rsidRPr="00795F57" w14:paraId="29C32E47" w14:textId="77777777" w:rsidTr="00F74E81">
        <w:trPr>
          <w:trHeight w:val="206"/>
        </w:trPr>
        <w:tc>
          <w:tcPr>
            <w:tcW w:w="1233" w:type="dxa"/>
          </w:tcPr>
          <w:p w14:paraId="7D82A837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Северо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-източен 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187C419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723,9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1EDF2C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599,1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5087DF3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901,2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078A0A1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800,2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55B192B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766,2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185603B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722,1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36DA6FA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1091,4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4F96AF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811,4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8AADF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4114A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910,9</w:t>
            </w:r>
          </w:p>
        </w:tc>
      </w:tr>
      <w:tr w:rsidR="00D13745" w:rsidRPr="00795F57" w14:paraId="68F3E671" w14:textId="77777777" w:rsidTr="00F74E81">
        <w:trPr>
          <w:trHeight w:val="214"/>
        </w:trPr>
        <w:tc>
          <w:tcPr>
            <w:tcW w:w="1233" w:type="dxa"/>
          </w:tcPr>
          <w:p w14:paraId="3FD3362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Югоизточен 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24D25B2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761,7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34FEC15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604,3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2C4C74A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651,3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0C243E8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661,7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657E9CC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883,6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4552385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922,1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E475F1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756,8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1317727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786,4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DE30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4AF05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779,5</w:t>
            </w:r>
          </w:p>
        </w:tc>
      </w:tr>
      <w:tr w:rsidR="00D13745" w:rsidRPr="00795F57" w14:paraId="5C62DF36" w14:textId="77777777" w:rsidTr="00F74E81">
        <w:trPr>
          <w:trHeight w:val="206"/>
        </w:trPr>
        <w:tc>
          <w:tcPr>
            <w:tcW w:w="1233" w:type="dxa"/>
          </w:tcPr>
          <w:p w14:paraId="6FDC61E7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Югозападен 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4A4C77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591,0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085E7E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840,8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5C1DFBC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1007,5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0551EFE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768,5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336DDB4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960,5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1882ACA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1196,5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682760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1138,6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49A5988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792,4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D93BD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DAC92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834,2</w:t>
            </w:r>
          </w:p>
        </w:tc>
      </w:tr>
      <w:tr w:rsidR="00D13745" w:rsidRPr="00795F57" w14:paraId="7666C9BE" w14:textId="77777777" w:rsidTr="00F74E81">
        <w:trPr>
          <w:trHeight w:val="206"/>
        </w:trPr>
        <w:tc>
          <w:tcPr>
            <w:tcW w:w="1233" w:type="dxa"/>
          </w:tcPr>
          <w:p w14:paraId="581A0DD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Южен централен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A9272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630,5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5F3916A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528,3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2C279EA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497,8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06FD275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509,6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38D9CA9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635,0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163E6C0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842,5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73C352E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1182,1</w:t>
            </w:r>
          </w:p>
        </w:tc>
        <w:tc>
          <w:tcPr>
            <w:tcW w:w="774" w:type="dxa"/>
            <w:shd w:val="clear" w:color="000000" w:fill="FFFFFF"/>
            <w:vAlign w:val="bottom"/>
          </w:tcPr>
          <w:p w14:paraId="2751877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833,4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C6EF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03AA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817,6</w:t>
            </w:r>
          </w:p>
        </w:tc>
      </w:tr>
      <w:tr w:rsidR="00D13745" w:rsidRPr="00795F57" w14:paraId="68E64C43" w14:textId="77777777" w:rsidTr="00F74E81">
        <w:trPr>
          <w:trHeight w:val="206"/>
        </w:trPr>
        <w:tc>
          <w:tcPr>
            <w:tcW w:w="1233" w:type="dxa"/>
          </w:tcPr>
          <w:p w14:paraId="60567D40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Общо за страната:</w:t>
            </w:r>
          </w:p>
        </w:tc>
        <w:tc>
          <w:tcPr>
            <w:tcW w:w="774" w:type="dxa"/>
          </w:tcPr>
          <w:p w14:paraId="710FEA9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AA6D99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3697,8</w:t>
            </w:r>
          </w:p>
        </w:tc>
        <w:tc>
          <w:tcPr>
            <w:tcW w:w="774" w:type="dxa"/>
          </w:tcPr>
          <w:p w14:paraId="3DF5C40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86E22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3522,3</w:t>
            </w:r>
          </w:p>
        </w:tc>
        <w:tc>
          <w:tcPr>
            <w:tcW w:w="774" w:type="dxa"/>
          </w:tcPr>
          <w:p w14:paraId="542A856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E4DE0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4200,8</w:t>
            </w:r>
          </w:p>
        </w:tc>
        <w:tc>
          <w:tcPr>
            <w:tcW w:w="774" w:type="dxa"/>
          </w:tcPr>
          <w:p w14:paraId="0C9BD53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14F4B4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3816,4</w:t>
            </w:r>
          </w:p>
        </w:tc>
        <w:tc>
          <w:tcPr>
            <w:tcW w:w="774" w:type="dxa"/>
          </w:tcPr>
          <w:p w14:paraId="6A07309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0DFF63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4305,8</w:t>
            </w:r>
          </w:p>
        </w:tc>
        <w:tc>
          <w:tcPr>
            <w:tcW w:w="774" w:type="dxa"/>
          </w:tcPr>
          <w:p w14:paraId="1AF62C6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112EFC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4677,6</w:t>
            </w:r>
          </w:p>
        </w:tc>
        <w:tc>
          <w:tcPr>
            <w:tcW w:w="774" w:type="dxa"/>
          </w:tcPr>
          <w:p w14:paraId="7E86204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A9216F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5590,7</w:t>
            </w:r>
          </w:p>
        </w:tc>
        <w:tc>
          <w:tcPr>
            <w:tcW w:w="774" w:type="dxa"/>
          </w:tcPr>
          <w:p w14:paraId="5188F33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DE6DF2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4700,6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B4C5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3242,3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7C341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4555,3</w:t>
            </w:r>
          </w:p>
        </w:tc>
      </w:tr>
    </w:tbl>
    <w:p w14:paraId="6608893E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708606BB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60BD33C2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noProof/>
          <w:color w:val="000000" w:themeColor="text1"/>
          <w:lang w:val="bg-BG" w:eastAsia="bg-BG"/>
        </w:rPr>
        <w:drawing>
          <wp:inline distT="0" distB="0" distL="0" distR="0" wp14:anchorId="74712B88" wp14:editId="349FEACE">
            <wp:extent cx="5543550" cy="2340406"/>
            <wp:effectExtent l="0" t="0" r="0" b="3175"/>
            <wp:docPr id="18" name="Picture 1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81" cy="234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7952F" w14:textId="77777777" w:rsidR="00D13745" w:rsidRPr="00795F57" w:rsidRDefault="00D13745" w:rsidP="00D13745">
      <w:pPr>
        <w:pStyle w:val="Caption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bookmarkStart w:id="24" w:name="_Toc64036953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21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Извършена работа от товарния автомобилен транспорт при вътрешните превози по региони на натоварване за периода 2011 – 2020 г.</w:t>
      </w:r>
      <w:bookmarkEnd w:id="24"/>
    </w:p>
    <w:p w14:paraId="67A301A4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7382DB0C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E1A5FD4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Таблица 31 съдържа данни за извършената транспортна работа при вътрешните превози на товари с автомобилен транспорт по региони на разтоварване за периода 2011 – 2020 г. Данните показват, че най-много транспортна работа при вътрешните автомобилни превози е осъществена при транспортирането на товари, които са били предназначени за  Югозападния и Североизточен регион. За периода 2015 – 2017 г., както и за 2011 и 2020 г. водещ по този показател е Югозападния регион, а за периодите 2012 – 2014 г. и 2018 – 2019 г. най-голям обем от транспортна дейност е осъществен при транспортирането на товари, които са разтоварени на територията на Североизточния регион. </w:t>
      </w:r>
    </w:p>
    <w:p w14:paraId="54DB4D9D" w14:textId="77777777" w:rsidR="00D13745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B0C2F45" w14:textId="77777777" w:rsidR="00F204AC" w:rsidRDefault="00F204A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D708A70" w14:textId="77777777" w:rsidR="00F204AC" w:rsidRDefault="00F204A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39BB9C1E" w14:textId="77777777" w:rsidR="00F204AC" w:rsidRPr="00795F57" w:rsidRDefault="00F204AC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C3D54C7" w14:textId="77777777" w:rsidR="00D13745" w:rsidRPr="00795F57" w:rsidRDefault="00D13745" w:rsidP="00D13745">
      <w:pPr>
        <w:pStyle w:val="Caption"/>
        <w:keepNext/>
        <w:spacing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bookmarkStart w:id="25" w:name="_Toc64036923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lastRenderedPageBreak/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31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Извършена работа при вътрешните превози на товари от автомобилния транспорт по региони на разтоварване за периода 2011 – 2020 г. (млн.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>)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779"/>
        <w:gridCol w:w="779"/>
        <w:gridCol w:w="779"/>
        <w:gridCol w:w="779"/>
        <w:gridCol w:w="779"/>
        <w:gridCol w:w="779"/>
        <w:gridCol w:w="779"/>
        <w:gridCol w:w="779"/>
        <w:gridCol w:w="788"/>
        <w:gridCol w:w="788"/>
      </w:tblGrid>
      <w:tr w:rsidR="00D13745" w:rsidRPr="00795F57" w14:paraId="537079A5" w14:textId="77777777" w:rsidTr="00F74E81">
        <w:trPr>
          <w:trHeight w:val="1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57EA40D7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Година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50C65D55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64F76EED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03676D44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Региони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D7842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F573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5743D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D1C0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CD40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32EEE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03702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F355E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33337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495C8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0DEE6D2E" w14:textId="77777777" w:rsidTr="00F74E81">
        <w:trPr>
          <w:trHeight w:val="177"/>
        </w:trPr>
        <w:tc>
          <w:tcPr>
            <w:tcW w:w="1239" w:type="dxa"/>
            <w:shd w:val="clear" w:color="auto" w:fill="FFFFFF" w:themeFill="background1"/>
          </w:tcPr>
          <w:p w14:paraId="1CF7826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Северо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-западен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5E52F45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366,7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2F73E97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442,6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0CD182B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325,7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5C901DD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418,3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1FD6856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420,6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03C852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378,7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372222C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367,5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339C9CC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347,4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378DD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237,9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49E54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511,8</w:t>
            </w:r>
          </w:p>
        </w:tc>
      </w:tr>
      <w:tr w:rsidR="00D13745" w:rsidRPr="00795F57" w14:paraId="3967146E" w14:textId="77777777" w:rsidTr="00F74E81">
        <w:trPr>
          <w:trHeight w:val="177"/>
        </w:trPr>
        <w:tc>
          <w:tcPr>
            <w:tcW w:w="1239" w:type="dxa"/>
            <w:shd w:val="clear" w:color="auto" w:fill="FFFFFF" w:themeFill="background1"/>
          </w:tcPr>
          <w:p w14:paraId="0EDF25A7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Северен централен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21B4240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493,1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16D6E8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360,9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4D9E725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509,7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5294380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453,9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1B377ED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492,5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3B0A3E2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479,8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12FF003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722,9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5BB6F6B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762,9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24D7E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364,0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7B7C9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546,4</w:t>
            </w:r>
          </w:p>
        </w:tc>
      </w:tr>
      <w:tr w:rsidR="00D13745" w:rsidRPr="00795F57" w14:paraId="6B371B15" w14:textId="77777777" w:rsidTr="00F74E81">
        <w:trPr>
          <w:trHeight w:val="177"/>
        </w:trPr>
        <w:tc>
          <w:tcPr>
            <w:tcW w:w="1239" w:type="dxa"/>
            <w:shd w:val="clear" w:color="auto" w:fill="FFFFFF" w:themeFill="background1"/>
          </w:tcPr>
          <w:p w14:paraId="4287918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Северо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-източен 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65E7ED5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671,3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0D8A27D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819,8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0827EE4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1312,6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7EEDCF7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969,9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043D241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769,4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389E0C4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999,6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2249C0A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1287,2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0271B8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1065,9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C3497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E6B83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857,5</w:t>
            </w:r>
          </w:p>
        </w:tc>
      </w:tr>
      <w:tr w:rsidR="00D13745" w:rsidRPr="00795F57" w14:paraId="11C171C4" w14:textId="77777777" w:rsidTr="00F74E81">
        <w:trPr>
          <w:trHeight w:val="184"/>
        </w:trPr>
        <w:tc>
          <w:tcPr>
            <w:tcW w:w="1239" w:type="dxa"/>
            <w:shd w:val="clear" w:color="auto" w:fill="FFFFFF" w:themeFill="background1"/>
          </w:tcPr>
          <w:p w14:paraId="3C16D86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Югоизточен 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5379F21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706,7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0848448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635,1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577AAEE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747,4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18950AB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651,6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28C9FCA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871,6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67EE868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890,0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44AAFC0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783,6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6E93410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846,4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1A08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702,6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E71FF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808,2</w:t>
            </w:r>
          </w:p>
        </w:tc>
      </w:tr>
      <w:tr w:rsidR="00D13745" w:rsidRPr="00795F57" w14:paraId="346F7898" w14:textId="77777777" w:rsidTr="00F74E81">
        <w:trPr>
          <w:trHeight w:val="177"/>
        </w:trPr>
        <w:tc>
          <w:tcPr>
            <w:tcW w:w="1239" w:type="dxa"/>
            <w:shd w:val="clear" w:color="auto" w:fill="FFFFFF" w:themeFill="background1"/>
          </w:tcPr>
          <w:p w14:paraId="4536206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Югозападен 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4886E69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757,7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7A4905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734,4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5E60EC0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742,0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474B97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744,2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3A036DE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1076,7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309BD5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1130,3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655CDA5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1364,2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3630299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894,7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B79F3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549,4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636D9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1038,5</w:t>
            </w:r>
          </w:p>
        </w:tc>
      </w:tr>
      <w:tr w:rsidR="00D13745" w:rsidRPr="00795F57" w14:paraId="1B7A8293" w14:textId="77777777" w:rsidTr="00F74E81">
        <w:trPr>
          <w:trHeight w:val="177"/>
        </w:trPr>
        <w:tc>
          <w:tcPr>
            <w:tcW w:w="1239" w:type="dxa"/>
            <w:shd w:val="clear" w:color="auto" w:fill="FFFFFF" w:themeFill="background1"/>
          </w:tcPr>
          <w:p w14:paraId="3372310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Южен централен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3ED033F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702,3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54662A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529,5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6E738B3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563,4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61AFE87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578,5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3475D4E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675,0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27757A2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799,2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60DD35D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1065,3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14:paraId="2168427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783,3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CBA22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665,7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17BB5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792,9</w:t>
            </w:r>
          </w:p>
        </w:tc>
      </w:tr>
      <w:tr w:rsidR="00D13745" w:rsidRPr="00795F57" w14:paraId="0DE8C56E" w14:textId="77777777" w:rsidTr="00F74E81">
        <w:trPr>
          <w:trHeight w:val="177"/>
        </w:trPr>
        <w:tc>
          <w:tcPr>
            <w:tcW w:w="1239" w:type="dxa"/>
            <w:shd w:val="clear" w:color="auto" w:fill="FFFFFF" w:themeFill="background1"/>
          </w:tcPr>
          <w:p w14:paraId="45EFFAF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Общо за страната:</w:t>
            </w:r>
          </w:p>
        </w:tc>
        <w:tc>
          <w:tcPr>
            <w:tcW w:w="779" w:type="dxa"/>
            <w:shd w:val="clear" w:color="auto" w:fill="FFFFFF" w:themeFill="background1"/>
          </w:tcPr>
          <w:p w14:paraId="227B02F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42C6FA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3697,8</w:t>
            </w:r>
          </w:p>
        </w:tc>
        <w:tc>
          <w:tcPr>
            <w:tcW w:w="779" w:type="dxa"/>
            <w:shd w:val="clear" w:color="auto" w:fill="FFFFFF" w:themeFill="background1"/>
          </w:tcPr>
          <w:p w14:paraId="17C52C6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245E6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3522,3</w:t>
            </w:r>
          </w:p>
        </w:tc>
        <w:tc>
          <w:tcPr>
            <w:tcW w:w="779" w:type="dxa"/>
            <w:shd w:val="clear" w:color="auto" w:fill="FFFFFF" w:themeFill="background1"/>
          </w:tcPr>
          <w:p w14:paraId="4EA010B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DAE8EB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4200,8</w:t>
            </w:r>
          </w:p>
        </w:tc>
        <w:tc>
          <w:tcPr>
            <w:tcW w:w="779" w:type="dxa"/>
            <w:shd w:val="clear" w:color="auto" w:fill="FFFFFF" w:themeFill="background1"/>
          </w:tcPr>
          <w:p w14:paraId="5CA680A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AA1CBD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3816,4</w:t>
            </w:r>
          </w:p>
        </w:tc>
        <w:tc>
          <w:tcPr>
            <w:tcW w:w="779" w:type="dxa"/>
            <w:shd w:val="clear" w:color="auto" w:fill="FFFFFF" w:themeFill="background1"/>
          </w:tcPr>
          <w:p w14:paraId="2C162D7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9DBA60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4305,8</w:t>
            </w:r>
          </w:p>
        </w:tc>
        <w:tc>
          <w:tcPr>
            <w:tcW w:w="779" w:type="dxa"/>
            <w:shd w:val="clear" w:color="auto" w:fill="FFFFFF" w:themeFill="background1"/>
          </w:tcPr>
          <w:p w14:paraId="2A7CDB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3011E8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4677,6</w:t>
            </w:r>
          </w:p>
        </w:tc>
        <w:tc>
          <w:tcPr>
            <w:tcW w:w="779" w:type="dxa"/>
            <w:shd w:val="clear" w:color="auto" w:fill="FFFFFF" w:themeFill="background1"/>
          </w:tcPr>
          <w:p w14:paraId="2CFCDF6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C12913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5590,7</w:t>
            </w:r>
          </w:p>
        </w:tc>
        <w:tc>
          <w:tcPr>
            <w:tcW w:w="779" w:type="dxa"/>
            <w:shd w:val="clear" w:color="auto" w:fill="FFFFFF" w:themeFill="background1"/>
          </w:tcPr>
          <w:p w14:paraId="6F5A947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0FDB7C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4700,6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7F0E9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3242,3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5FF93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4555,3</w:t>
            </w:r>
          </w:p>
        </w:tc>
      </w:tr>
    </w:tbl>
    <w:p w14:paraId="35EAD44B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0CDF1817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5ABF1D6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През всички години на разглеждания период най-малко транспортна работа е извършена при вътрешните превози на товари разтоварени на територията на Северозападния регион на страната.</w:t>
      </w:r>
    </w:p>
    <w:p w14:paraId="10698386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3AE76AEB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noProof/>
          <w:color w:val="000000" w:themeColor="text1"/>
          <w:lang w:val="bg-BG" w:eastAsia="bg-BG"/>
        </w:rPr>
        <w:drawing>
          <wp:inline distT="0" distB="0" distL="0" distR="0" wp14:anchorId="75FFB7F9" wp14:editId="6E41D52C">
            <wp:extent cx="5210175" cy="2234164"/>
            <wp:effectExtent l="0" t="0" r="0" b="0"/>
            <wp:docPr id="20" name="Picture 20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78" cy="22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D9EE6" w14:textId="77777777" w:rsidR="00D13745" w:rsidRPr="00795F57" w:rsidRDefault="00D13745" w:rsidP="00D13745">
      <w:pPr>
        <w:pStyle w:val="Caption"/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bookmarkStart w:id="26" w:name="_Toc64036954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22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Извършена работа от товарния автомобилен транспорт</w:t>
      </w:r>
      <w:bookmarkEnd w:id="26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</w:p>
    <w:p w14:paraId="4EC5BC1D" w14:textId="77777777" w:rsidR="00D13745" w:rsidRPr="00795F57" w:rsidRDefault="00D13745" w:rsidP="00D13745">
      <w:pPr>
        <w:pStyle w:val="Caption"/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при вътрешните превози по региони на разтоварване за периода 2007 – 2020 г.</w:t>
      </w:r>
    </w:p>
    <w:p w14:paraId="12CE8738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18262B4A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B57755A" w14:textId="77777777" w:rsidR="00D13745" w:rsidRPr="00795F57" w:rsidRDefault="00D13745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 таблица 32 са представени данни за превозените с вътрешен автомобилен транспорт количества основни видове товари за периода 2011 – 2020 година.</w:t>
      </w:r>
      <w:bookmarkStart w:id="27" w:name="_Toc64036924"/>
    </w:p>
    <w:p w14:paraId="353DAB67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19E5609E" w14:textId="77777777" w:rsidR="00D13745" w:rsidRPr="00795F57" w:rsidRDefault="00D13745" w:rsidP="00D13745">
      <w:pPr>
        <w:pStyle w:val="Caption"/>
        <w:keepNext/>
        <w:spacing w:line="360" w:lineRule="auto"/>
        <w:rPr>
          <w:rFonts w:ascii="Times New Roman" w:hAnsi="Times New Roman" w:cs="Times New Roman"/>
          <w:color w:val="auto"/>
          <w:lang w:val="bg-BG"/>
        </w:rPr>
      </w:pPr>
      <w:r w:rsidRPr="00795F57">
        <w:rPr>
          <w:rFonts w:ascii="Times New Roman" w:hAnsi="Times New Roman" w:cs="Times New Roman"/>
          <w:b/>
          <w:color w:val="auto"/>
          <w:lang w:val="bg-BG"/>
        </w:rPr>
        <w:t>Таблица 32</w:t>
      </w:r>
      <w:r w:rsidRPr="00795F57">
        <w:rPr>
          <w:rFonts w:ascii="Times New Roman" w:hAnsi="Times New Roman" w:cs="Times New Roman"/>
          <w:color w:val="auto"/>
          <w:lang w:val="bg-BG"/>
        </w:rPr>
        <w:t xml:space="preserve"> Превозени с вътрешен автомобилен транспорт основни видове товари за периода 2011 – 2020 г. (</w:t>
      </w:r>
      <w:proofErr w:type="spellStart"/>
      <w:r w:rsidRPr="00795F57">
        <w:rPr>
          <w:rFonts w:ascii="Times New Roman" w:hAnsi="Times New Roman" w:cs="Times New Roman"/>
          <w:color w:val="auto"/>
          <w:lang w:val="bg-BG"/>
        </w:rPr>
        <w:t>хил.т</w:t>
      </w:r>
      <w:proofErr w:type="spellEnd"/>
      <w:r w:rsidRPr="00795F57">
        <w:rPr>
          <w:rFonts w:ascii="Times New Roman" w:hAnsi="Times New Roman" w:cs="Times New Roman"/>
          <w:color w:val="auto"/>
          <w:lang w:val="bg-BG"/>
        </w:rPr>
        <w:t>)</w:t>
      </w:r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17"/>
        <w:gridCol w:w="718"/>
        <w:gridCol w:w="718"/>
        <w:gridCol w:w="716"/>
        <w:gridCol w:w="716"/>
        <w:gridCol w:w="716"/>
        <w:gridCol w:w="640"/>
        <w:gridCol w:w="716"/>
        <w:gridCol w:w="716"/>
        <w:gridCol w:w="714"/>
      </w:tblGrid>
      <w:tr w:rsidR="00D13745" w:rsidRPr="00795F57" w14:paraId="79290DAA" w14:textId="77777777" w:rsidTr="00F74E81">
        <w:trPr>
          <w:trHeight w:val="296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0FB84AD8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Години</w:t>
            </w:r>
            <w:proofErr w:type="spellEnd"/>
          </w:p>
          <w:p w14:paraId="2C1BF1D9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4719E035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Видове товари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BB2AF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6B49A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F546F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F32A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37768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CBF46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6C3D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77C48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BB52E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69067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D13745" w:rsidRPr="00795F57" w14:paraId="521E279B" w14:textId="77777777" w:rsidTr="00F74E81">
        <w:trPr>
          <w:trHeight w:val="296"/>
        </w:trPr>
        <w:tc>
          <w:tcPr>
            <w:tcW w:w="1090" w:type="pct"/>
          </w:tcPr>
          <w:p w14:paraId="36FE3330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Продукти на селското стопанство, лова и горското стопанство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E78C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5489,7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6D2B6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6546,4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282EC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9733,7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80A0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8220,5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6423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8797,0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6A88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5715,2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DCCCD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2076,5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A2C1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8506,6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6B4B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6334,0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3FF81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6866,6</w:t>
            </w:r>
          </w:p>
        </w:tc>
      </w:tr>
      <w:tr w:rsidR="00D13745" w:rsidRPr="00795F57" w14:paraId="2DD781D5" w14:textId="77777777" w:rsidTr="00F74E81">
        <w:trPr>
          <w:trHeight w:val="296"/>
        </w:trPr>
        <w:tc>
          <w:tcPr>
            <w:tcW w:w="1090" w:type="pct"/>
          </w:tcPr>
          <w:p w14:paraId="69E2528D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Каменни и лигнитни въглища, суров петрол и природен газ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5E4F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376,7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E516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615,5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754BD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2384,4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C0B5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430,9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CE3D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1144,6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3CE4D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392,6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458C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118,7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FE0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1507,2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FDDC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556,4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FAF00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120,3</w:t>
            </w:r>
          </w:p>
        </w:tc>
      </w:tr>
      <w:tr w:rsidR="00D13745" w:rsidRPr="00795F57" w14:paraId="56A895CB" w14:textId="77777777" w:rsidTr="00F74E81">
        <w:trPr>
          <w:trHeight w:val="296"/>
        </w:trPr>
        <w:tc>
          <w:tcPr>
            <w:tcW w:w="1090" w:type="pct"/>
          </w:tcPr>
          <w:p w14:paraId="3F9C85D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Метални руди и други продукти на минната и </w:t>
            </w: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каменодобивната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 промишленост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6A10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14772,7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C7E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17833,0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2569F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16630,2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602D4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20477,5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B7091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20793,7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E4859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16436,9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570E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3232,5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285A1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16143,7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14922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13175,5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37905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17100,1</w:t>
            </w:r>
          </w:p>
        </w:tc>
      </w:tr>
      <w:tr w:rsidR="00D13745" w:rsidRPr="00795F57" w14:paraId="123117D8" w14:textId="77777777" w:rsidTr="00F74E81">
        <w:trPr>
          <w:trHeight w:val="296"/>
        </w:trPr>
        <w:tc>
          <w:tcPr>
            <w:tcW w:w="1090" w:type="pct"/>
          </w:tcPr>
          <w:p w14:paraId="1C877E31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Хранителни продукти, напитки и тютюн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0D16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2603,7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F223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2932,2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801C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3102,2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E6A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3626,4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469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3765,3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C5D8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4397,6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DA87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583,4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359B1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3935,6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8B15A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3495,6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CB455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2711,2</w:t>
            </w:r>
          </w:p>
        </w:tc>
      </w:tr>
      <w:tr w:rsidR="00D13745" w:rsidRPr="00795F57" w14:paraId="708EEC97" w14:textId="77777777" w:rsidTr="00F74E81">
        <w:trPr>
          <w:trHeight w:val="296"/>
        </w:trPr>
        <w:tc>
          <w:tcPr>
            <w:tcW w:w="1090" w:type="pct"/>
          </w:tcPr>
          <w:p w14:paraId="006C7424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Текстил и текстилни изделия, гладка кожа и кожени изделия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0452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132,8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A766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161,9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C8B4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96,7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72DE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119,8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A8E9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170,4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C49B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130,7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55B7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27,0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4361A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198,5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058FE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81,9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6E0A5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143,4</w:t>
            </w:r>
          </w:p>
        </w:tc>
      </w:tr>
      <w:tr w:rsidR="00D13745" w:rsidRPr="00795F57" w14:paraId="7719551C" w14:textId="77777777" w:rsidTr="00F74E81">
        <w:trPr>
          <w:trHeight w:val="296"/>
        </w:trPr>
        <w:tc>
          <w:tcPr>
            <w:tcW w:w="1090" w:type="pct"/>
          </w:tcPr>
          <w:p w14:paraId="36173FE9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Дърво и изделия от дърво и корк, слама и материали за плетене, целулоза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FBAC9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1057,6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888E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505,0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9B9C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711,3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69AED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440,4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4240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1158,9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6D87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1066,1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A2DD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186,1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E1D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616,7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8C3A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657,7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270C8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1030,0</w:t>
            </w:r>
          </w:p>
        </w:tc>
      </w:tr>
      <w:tr w:rsidR="00D13745" w:rsidRPr="00795F57" w14:paraId="3FD67BB2" w14:textId="77777777" w:rsidTr="00F74E81">
        <w:trPr>
          <w:trHeight w:val="296"/>
        </w:trPr>
        <w:tc>
          <w:tcPr>
            <w:tcW w:w="1090" w:type="pct"/>
          </w:tcPr>
          <w:p w14:paraId="21E315D9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Кокс и рафинирани нефтопродукти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9F7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3183,8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049A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4624,0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B5F32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4839,4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E834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1997,0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E04C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5128,8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4AB1B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2450,1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0AEB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882,7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C932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2481,9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F5263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1728,3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C8D66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3336,2</w:t>
            </w:r>
          </w:p>
        </w:tc>
      </w:tr>
      <w:tr w:rsidR="00D13745" w:rsidRPr="00795F57" w14:paraId="7488B9EA" w14:textId="77777777" w:rsidTr="00F74E81">
        <w:trPr>
          <w:trHeight w:val="296"/>
        </w:trPr>
        <w:tc>
          <w:tcPr>
            <w:tcW w:w="1090" w:type="pct"/>
          </w:tcPr>
          <w:p w14:paraId="225437C1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Химикали, химически продукти и синтетични влакна, продукти от каучук и пластмаса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BA3A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3308,1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F234E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1415,6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E3753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3766,3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4211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5536,8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610A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1803,0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8967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1400,0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1A3A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72,5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130A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2870,4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13C2A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1011,0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1FF1B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1762,5</w:t>
            </w:r>
          </w:p>
        </w:tc>
      </w:tr>
      <w:tr w:rsidR="00D13745" w:rsidRPr="00795F57" w14:paraId="5548224C" w14:textId="77777777" w:rsidTr="00F74E81">
        <w:trPr>
          <w:trHeight w:val="296"/>
        </w:trPr>
        <w:tc>
          <w:tcPr>
            <w:tcW w:w="1090" w:type="pct"/>
          </w:tcPr>
          <w:p w14:paraId="3C514E4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Други неметални минерални продукти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5C96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6705,1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C175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4853,1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80A7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4984,8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D586D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5347,7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2AE4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5097,0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04171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4503,9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74DA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2131,1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6C1B7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6658,5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66D62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4782,7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33B23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6830,4</w:t>
            </w:r>
          </w:p>
        </w:tc>
      </w:tr>
      <w:tr w:rsidR="00D13745" w:rsidRPr="00795F57" w14:paraId="6FCB1172" w14:textId="77777777" w:rsidTr="00F74E81">
        <w:trPr>
          <w:trHeight w:val="296"/>
        </w:trPr>
        <w:tc>
          <w:tcPr>
            <w:tcW w:w="1090" w:type="pct"/>
          </w:tcPr>
          <w:p w14:paraId="4B589A4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Основни метали, метални изделия, с изключение на машини и оборудване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4238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1758,8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4150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496,4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56F08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1339,9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7309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2340,6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0A3E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1486,6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D40A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1443,7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5BE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667,5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D4565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1809,5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00302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1695,9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45048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2304,5</w:t>
            </w:r>
          </w:p>
        </w:tc>
      </w:tr>
      <w:tr w:rsidR="00D13745" w:rsidRPr="00795F57" w14:paraId="353F2895" w14:textId="77777777" w:rsidTr="00F74E81">
        <w:trPr>
          <w:trHeight w:val="296"/>
        </w:trPr>
        <w:tc>
          <w:tcPr>
            <w:tcW w:w="1090" w:type="pct"/>
          </w:tcPr>
          <w:p w14:paraId="5C6925E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Машини и съоръжения, н.д., канцеларска и електронноизчислителна техника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08A9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437,2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214C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490,7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4FB0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827,9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F0D5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439,9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0901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568,9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456E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217,4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090B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11,7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B97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421,4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D111F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859,1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AA45A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680,6</w:t>
            </w:r>
          </w:p>
        </w:tc>
      </w:tr>
      <w:tr w:rsidR="00D13745" w:rsidRPr="00795F57" w14:paraId="2AC87125" w14:textId="77777777" w:rsidTr="00F74E81">
        <w:trPr>
          <w:trHeight w:val="296"/>
        </w:trPr>
        <w:tc>
          <w:tcPr>
            <w:tcW w:w="1090" w:type="pct"/>
          </w:tcPr>
          <w:p w14:paraId="53049AD8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Транспортно оборудване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B52B9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291,8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5C82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185,2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D201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122,7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F5FA7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202,8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659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115,9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EE5C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142,5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F0F3F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29,9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BC57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117,5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640AD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00264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488,7</w:t>
            </w:r>
          </w:p>
        </w:tc>
      </w:tr>
      <w:tr w:rsidR="00D13745" w:rsidRPr="00795F57" w14:paraId="7DC402C1" w14:textId="77777777" w:rsidTr="00F74E81">
        <w:trPr>
          <w:trHeight w:val="296"/>
        </w:trPr>
        <w:tc>
          <w:tcPr>
            <w:tcW w:w="1090" w:type="pct"/>
          </w:tcPr>
          <w:p w14:paraId="66A950A3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Мебели, други фабрични изделия,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875FE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161,2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6B67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283,1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40BF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116,8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BD6C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217,3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C48A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158,4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3CB76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141,2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5B6F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22,8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866C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462,8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6B228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372,6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1961A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365,8</w:t>
            </w:r>
          </w:p>
        </w:tc>
      </w:tr>
      <w:tr w:rsidR="00D13745" w:rsidRPr="00795F57" w14:paraId="60C5A0B6" w14:textId="77777777" w:rsidTr="00F74E81">
        <w:trPr>
          <w:trHeight w:val="296"/>
        </w:trPr>
        <w:tc>
          <w:tcPr>
            <w:tcW w:w="1090" w:type="pct"/>
          </w:tcPr>
          <w:p w14:paraId="63AAA411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Вторични суровини, битови и други отпадъци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5070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2840,7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CC669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3823,0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89C6F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4960,9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A3C0F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3329,8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E6A2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4792,8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BD48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7149,4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42D6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649,5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4DDE3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5926,9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53E1F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2635,2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10A63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5485,5</w:t>
            </w:r>
          </w:p>
        </w:tc>
      </w:tr>
      <w:tr w:rsidR="00D13745" w:rsidRPr="00795F57" w14:paraId="07A620DF" w14:textId="77777777" w:rsidTr="00F74E81">
        <w:trPr>
          <w:trHeight w:val="296"/>
        </w:trPr>
        <w:tc>
          <w:tcPr>
            <w:tcW w:w="1090" w:type="pct"/>
          </w:tcPr>
          <w:p w14:paraId="18B35563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Поща, пратки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DF86B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213,0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EF1F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13,9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D57D6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1365,0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7B44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823,7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AD61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753,8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303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1138,8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4379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566,5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54F8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418,1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9E12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385,5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FFD54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272,5</w:t>
            </w:r>
          </w:p>
        </w:tc>
      </w:tr>
      <w:tr w:rsidR="00D13745" w:rsidRPr="00795F57" w14:paraId="1B61B37B" w14:textId="77777777" w:rsidTr="00F74E81">
        <w:trPr>
          <w:trHeight w:val="296"/>
        </w:trPr>
        <w:tc>
          <w:tcPr>
            <w:tcW w:w="1090" w:type="pct"/>
          </w:tcPr>
          <w:p w14:paraId="0B47CC34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Оборудване и материали, използвани в превоза на товари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19B6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436,7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4180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188,3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9F12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376,9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5124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400,2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AEE9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422,6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08EB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641,3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4FFD9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142,2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04E0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460,3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7EBAB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649,6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CDB33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285,1</w:t>
            </w:r>
          </w:p>
        </w:tc>
      </w:tr>
      <w:tr w:rsidR="00D13745" w:rsidRPr="00795F57" w14:paraId="2A1F5E9D" w14:textId="77777777" w:rsidTr="00F74E81">
        <w:trPr>
          <w:trHeight w:val="296"/>
        </w:trPr>
        <w:tc>
          <w:tcPr>
            <w:tcW w:w="1090" w:type="pct"/>
          </w:tcPr>
          <w:p w14:paraId="0E2F2F6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Товари, превозвани по време на преместване на домакинства и офиси, багаж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970D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28,2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A77F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40,6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A123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49,6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A3BC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35,5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4DD3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-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E6AA1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45,9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7456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15,5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DC06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25,6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C112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0AF32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29,0</w:t>
            </w:r>
          </w:p>
        </w:tc>
      </w:tr>
      <w:tr w:rsidR="00D13745" w:rsidRPr="00795F57" w14:paraId="59ABFA1C" w14:textId="77777777" w:rsidTr="00F74E81">
        <w:trPr>
          <w:trHeight w:val="296"/>
        </w:trPr>
        <w:tc>
          <w:tcPr>
            <w:tcW w:w="1090" w:type="pct"/>
          </w:tcPr>
          <w:p w14:paraId="107D726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Групирани товари: смес от типове товари, които се превозват заедно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9B54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373,9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FE6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154,4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3E569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786,5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DDFD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1317,7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0F8E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1088,7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A49F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728,7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3F5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84,1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8887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599,0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B9224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2264,6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64520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1080,6</w:t>
            </w:r>
          </w:p>
        </w:tc>
      </w:tr>
      <w:tr w:rsidR="00D13745" w:rsidRPr="00795F57" w14:paraId="2062625E" w14:textId="77777777" w:rsidTr="00F74E81">
        <w:trPr>
          <w:trHeight w:val="296"/>
        </w:trPr>
        <w:tc>
          <w:tcPr>
            <w:tcW w:w="1090" w:type="pct"/>
          </w:tcPr>
          <w:p w14:paraId="35A6F205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Неидентифицируеми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 товари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F683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180,2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6E850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701,2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28FC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365,9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363A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346,0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379C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209,1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48FC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656,5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CAB2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97,9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3D985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344,0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09C71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145,1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2707C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77,5</w:t>
            </w:r>
          </w:p>
        </w:tc>
      </w:tr>
      <w:tr w:rsidR="00D13745" w:rsidRPr="00795F57" w14:paraId="3A82ACC4" w14:textId="77777777" w:rsidTr="00F74E81">
        <w:trPr>
          <w:trHeight w:val="296"/>
        </w:trPr>
        <w:tc>
          <w:tcPr>
            <w:tcW w:w="1090" w:type="pct"/>
          </w:tcPr>
          <w:p w14:paraId="79647A66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Други товари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89B7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753,7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1A46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1959,6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D2B1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1333,6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EB98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617,5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DC41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475,4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98A0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404,1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497F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54,0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6CEE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544,9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4C243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968,7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1764C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294,5</w:t>
            </w:r>
          </w:p>
        </w:tc>
      </w:tr>
    </w:tbl>
    <w:p w14:paraId="422AC00F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7D16C5A7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DA99F70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F566AA0" w14:textId="77777777" w:rsidR="00D13745" w:rsidRPr="00795F57" w:rsidRDefault="00D13745" w:rsidP="00D1374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От данните прави впечатление, че най-големи количества товари за разглеждания период са били превозвани от групите на „Метални руди и други продукти на минната и </w:t>
      </w:r>
      <w:proofErr w:type="spellStart"/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каменодобивната</w:t>
      </w:r>
      <w:proofErr w:type="spellEnd"/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промишленост”, „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Продукти на селското стопанство, лова и горското стопанство“, „Хранителни продукти, напитки и тютюн“, „Други неметални минерални продукти“ и „Вторични суровини, битови и други отпадъци“.</w:t>
      </w: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Други групи товари като</w:t>
      </w:r>
      <w:r w:rsidRPr="00795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„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Текстил и текстилни изделия, гладка кожа и кожени изделия“, „Мебели, други фабрични изделия“,</w:t>
      </w: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„Товари, превозвани по време на преместване на домакинства и офиси, багаж” и „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Неидентифицируеми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товари“</w:t>
      </w: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са се превозвали в незначителни количества. </w:t>
      </w:r>
    </w:p>
    <w:p w14:paraId="514534FF" w14:textId="77777777" w:rsidR="00D13745" w:rsidRPr="00795F57" w:rsidRDefault="00D13745" w:rsidP="00D1374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За разглеждания период най-сериозно намаление се наблюдава при превозените количества товари от групите „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Други неметални минерални продукти“, „Товари, превозвани по време на преместване на домакинства и офиси, багаж“ и „Други товари“</w:t>
      </w: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, а най-същественото увеличение е при групите „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Продукти на селското стопанство, лова и горското стопанство“, „Химикали, химически продукти и синтетични влакна, продукти от каучук и пластмаса“, „Поща, пратки“, „Групирани товари: смес от типове товари, които се превозват заедно“ и „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Неидентифицируеми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товари“.</w:t>
      </w:r>
    </w:p>
    <w:p w14:paraId="670EEF4E" w14:textId="77777777" w:rsidR="00D13745" w:rsidRPr="00795F57" w:rsidRDefault="00D13745" w:rsidP="00D1374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Таблица 33 представя данни за извършената транспортна работа при превозването на отделните основни видове товари с вътрешен автомобилен транспорт за периода 2011 – 2020 година. Най-много тонкилометри са произведени при автомобилния превоз на товари от групите „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Продукти на селското стопанство, лова и горското стопанство“, „Метални руди и други продукти на минната и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каменодобивната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промишленост“, „Хранителни продукти, напитки и тютюн“, „Кокс и рафинирани нефтопродукти“ и „Други неметални минерални продукти“, </w:t>
      </w: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а най-малко от групите „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Каменни и лигнитни въглища, суров петрол и природен газ“, „Текстил и текстилни изделия, гладка кожа и кожени изделия“, „Мебели, други фабрични изделия“,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lastRenderedPageBreak/>
        <w:t>„Товари, превозвани по време на преместване на домакинства и офиси, багаж“ и „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Неидентифицируеми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товари“.</w:t>
      </w:r>
    </w:p>
    <w:p w14:paraId="42FF66EA" w14:textId="77777777" w:rsidR="00D13745" w:rsidRPr="00795F57" w:rsidRDefault="00D13745" w:rsidP="00D1374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Намаление на извършената транспортна работа за разглеждания период се наблюдава при товарите от групи „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Кокс и рафинирани нефтопродукти“, „Химикали, химически продукти и синтетични влакна, продукти от каучук и пластмаса“, „Машини и съоръжения, н.д., канцеларска и електронноизчислителна техника“ и „Други товари“, </w:t>
      </w:r>
      <w:r w:rsidRPr="00795F57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а най-голямо увеличение има при групите „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Продукти на селското стопанство, лова и горското стопанство“, „Поща, пратки“, „Хранителни продукти, напитки и тютюн“ и „Групирани товари: смес от типове товари, които се превозват заедно“.</w:t>
      </w:r>
    </w:p>
    <w:p w14:paraId="5B1C0835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5D73B3FE" w14:textId="77777777" w:rsidR="00D13745" w:rsidRPr="00795F57" w:rsidRDefault="00D13745" w:rsidP="00D1374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14:paraId="3ACCEFD7" w14:textId="77777777" w:rsidR="00D13745" w:rsidRPr="00795F57" w:rsidRDefault="00D13745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bookmarkStart w:id="28" w:name="_Toc64036925"/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Таблица 33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Извършена работа от автомобилния транспорт при вътрешни превози на основни видове товари за периода 2011 – 2020 г. (млн.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ткм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>)</w:t>
      </w:r>
      <w:bookmarkEnd w:id="28"/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4"/>
        <w:gridCol w:w="664"/>
        <w:gridCol w:w="664"/>
        <w:gridCol w:w="664"/>
        <w:gridCol w:w="664"/>
        <w:gridCol w:w="664"/>
        <w:gridCol w:w="664"/>
        <w:gridCol w:w="757"/>
        <w:gridCol w:w="663"/>
        <w:gridCol w:w="663"/>
      </w:tblGrid>
      <w:tr w:rsidR="00D13745" w:rsidRPr="00795F57" w14:paraId="563785B4" w14:textId="77777777" w:rsidTr="00F74E81">
        <w:trPr>
          <w:trHeight w:val="302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6319D967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Години</w:t>
            </w:r>
            <w:proofErr w:type="spellEnd"/>
          </w:p>
          <w:p w14:paraId="71B63D80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776245B7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Видове товари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19852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16E76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B7AB3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30263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35C4A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C6CE0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DAD0B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84CA3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4EE83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2E607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5BC19834" w14:textId="77777777" w:rsidTr="00F74E81">
        <w:trPr>
          <w:trHeight w:val="302"/>
        </w:trPr>
        <w:tc>
          <w:tcPr>
            <w:tcW w:w="1246" w:type="pct"/>
          </w:tcPr>
          <w:p w14:paraId="2B112761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Продукти на селското стопанство, лова и горското стопанство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C2077A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551,1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49BED9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671,6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CF7314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835,9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229F55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858,1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EB6CDB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953,3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5FE087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697,1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D98BA0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221,7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3725090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791,3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D8997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587,2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83C24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695,3</w:t>
            </w:r>
          </w:p>
        </w:tc>
      </w:tr>
      <w:tr w:rsidR="00D13745" w:rsidRPr="00795F57" w14:paraId="67BA3FBA" w14:textId="77777777" w:rsidTr="00F74E81">
        <w:trPr>
          <w:trHeight w:val="302"/>
        </w:trPr>
        <w:tc>
          <w:tcPr>
            <w:tcW w:w="1246" w:type="pct"/>
          </w:tcPr>
          <w:p w14:paraId="2CF8DE61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Каменни и лигнитни въглища, суров петрол и природен газ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27800C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34,0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0C2044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E2B87B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68,6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702427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66,8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CBD621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46,5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86809E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71,6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A50DA2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22,9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2ACCFD7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65,9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24205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F94AE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32,7</w:t>
            </w:r>
          </w:p>
        </w:tc>
      </w:tr>
      <w:tr w:rsidR="00D13745" w:rsidRPr="00795F57" w14:paraId="7388E994" w14:textId="77777777" w:rsidTr="00F74E81">
        <w:trPr>
          <w:trHeight w:val="302"/>
        </w:trPr>
        <w:tc>
          <w:tcPr>
            <w:tcW w:w="1246" w:type="pct"/>
          </w:tcPr>
          <w:p w14:paraId="6F2B9FE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Метални руди и други продукти на минната и </w:t>
            </w: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каменодобивната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 промишленост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7A353B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346,6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FD0514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468,2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5C9EB2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554,0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E4E138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602,1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44FE0E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517,0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7740D5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579,7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A3042A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116,3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787AEE0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648,9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A035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509,4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3006F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739,5</w:t>
            </w:r>
          </w:p>
        </w:tc>
      </w:tr>
      <w:tr w:rsidR="00D13745" w:rsidRPr="00795F57" w14:paraId="7F69FECA" w14:textId="77777777" w:rsidTr="00F74E81">
        <w:trPr>
          <w:trHeight w:val="302"/>
        </w:trPr>
        <w:tc>
          <w:tcPr>
            <w:tcW w:w="1246" w:type="pct"/>
          </w:tcPr>
          <w:p w14:paraId="6675D284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Хранителни продукти, напитки и тютюн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11A069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568,2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E7CAE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581,0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030A31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517,9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4EE973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437,9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02C8A6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455,5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7C64E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988,2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DB806A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109,8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67E3B3D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1064,4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773F6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C76B3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488,1</w:t>
            </w:r>
          </w:p>
        </w:tc>
      </w:tr>
      <w:tr w:rsidR="00D13745" w:rsidRPr="00795F57" w14:paraId="1BC56849" w14:textId="77777777" w:rsidTr="00F74E81">
        <w:trPr>
          <w:trHeight w:val="302"/>
        </w:trPr>
        <w:tc>
          <w:tcPr>
            <w:tcW w:w="1246" w:type="pct"/>
          </w:tcPr>
          <w:p w14:paraId="2060807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Текстил и текстилни изделия, гладка кожа и кожени изделия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12E5E6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AE78BB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FE7316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23,8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35F6BC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EB5801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41,3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3FFB5F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26,4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3F3B23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0,6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2709F0A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35,9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631C3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3EAED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34,1</w:t>
            </w:r>
          </w:p>
        </w:tc>
      </w:tr>
      <w:tr w:rsidR="00D13745" w:rsidRPr="00795F57" w14:paraId="6EA7F405" w14:textId="77777777" w:rsidTr="00F74E81">
        <w:trPr>
          <w:trHeight w:val="302"/>
        </w:trPr>
        <w:tc>
          <w:tcPr>
            <w:tcW w:w="1246" w:type="pct"/>
          </w:tcPr>
          <w:p w14:paraId="7F3E829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Дърво и изделия от дърво и корк, слама и материали за плетене, целулоза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C26004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220,7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8E4861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73,2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1F82CD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156,2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8DC247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94,4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06FE1A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174,7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F30267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172,0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53FC3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15,0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5A37EDA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110,2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A60CF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4B667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161,4</w:t>
            </w:r>
          </w:p>
        </w:tc>
      </w:tr>
      <w:tr w:rsidR="00D13745" w:rsidRPr="00795F57" w14:paraId="4CFA194E" w14:textId="77777777" w:rsidTr="00F74E81">
        <w:trPr>
          <w:trHeight w:val="302"/>
        </w:trPr>
        <w:tc>
          <w:tcPr>
            <w:tcW w:w="1246" w:type="pct"/>
          </w:tcPr>
          <w:p w14:paraId="3C49548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Кокс и рафинирани нефтопродукти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43BE04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431,3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817266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461,0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B2A3DB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499,6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E8ED46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135,7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877200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414,8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D137CD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199,8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FA8F99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77,3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607C7D4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220,1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01CE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C1EEF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395,6</w:t>
            </w:r>
          </w:p>
        </w:tc>
      </w:tr>
      <w:tr w:rsidR="00D13745" w:rsidRPr="00795F57" w14:paraId="29BC1811" w14:textId="77777777" w:rsidTr="00F74E81">
        <w:trPr>
          <w:trHeight w:val="302"/>
        </w:trPr>
        <w:tc>
          <w:tcPr>
            <w:tcW w:w="1246" w:type="pct"/>
          </w:tcPr>
          <w:p w14:paraId="31A9A46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Химикали, химически продукти и синтетични влакна, продукти от каучук и пластмаса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41589F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217,3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95AB48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359,3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7CD6DA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333,3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EF5414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246,9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1D5A91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264,7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CC5AE7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210,0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6C267B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15,0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3B11AD9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114,4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3CAE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151,8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0FA1B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178,5</w:t>
            </w:r>
          </w:p>
        </w:tc>
      </w:tr>
      <w:tr w:rsidR="00D13745" w:rsidRPr="00795F57" w14:paraId="606D49BB" w14:textId="77777777" w:rsidTr="00F74E81">
        <w:trPr>
          <w:trHeight w:val="302"/>
        </w:trPr>
        <w:tc>
          <w:tcPr>
            <w:tcW w:w="1246" w:type="pct"/>
          </w:tcPr>
          <w:p w14:paraId="2FF4003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Други неметални минерални продукти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EB844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673,3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E2C718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309,2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A0C40F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425,7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325971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397,1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422A9F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532,6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0DE792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669,1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1DB08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240,5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1ADBC16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674,9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97776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CD060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567,2</w:t>
            </w:r>
          </w:p>
        </w:tc>
      </w:tr>
      <w:tr w:rsidR="00D13745" w:rsidRPr="00795F57" w14:paraId="6E8E437C" w14:textId="77777777" w:rsidTr="00F74E81">
        <w:trPr>
          <w:trHeight w:val="302"/>
        </w:trPr>
        <w:tc>
          <w:tcPr>
            <w:tcW w:w="1246" w:type="pct"/>
          </w:tcPr>
          <w:p w14:paraId="5BB26944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lastRenderedPageBreak/>
              <w:t>Основни метали, метални изделия, с изключение на машини и оборудване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67D49D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162,2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F86AB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104,4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C78AFA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161,8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CF6B87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193,7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01056B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232,2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DDAC8D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196,6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D58130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142,5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56DF1E7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132,5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A0E64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AF990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314,5</w:t>
            </w:r>
          </w:p>
        </w:tc>
      </w:tr>
      <w:tr w:rsidR="00D13745" w:rsidRPr="00795F57" w14:paraId="2714F9F8" w14:textId="77777777" w:rsidTr="00F74E81">
        <w:trPr>
          <w:trHeight w:val="302"/>
        </w:trPr>
        <w:tc>
          <w:tcPr>
            <w:tcW w:w="1246" w:type="pct"/>
          </w:tcPr>
          <w:p w14:paraId="62BFD0C0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Машини и съоръжения, н.д., канцеларска и електронноизчислителна техника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3B8346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60,9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CBE7D3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97,2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2D7DE9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81,0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E82EE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93,4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FFE753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62,8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FE4AC1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43,7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2AB66D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1,1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0494460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59,8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5050A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388D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188,5</w:t>
            </w:r>
          </w:p>
        </w:tc>
      </w:tr>
      <w:tr w:rsidR="00D13745" w:rsidRPr="00795F57" w14:paraId="30AF023D" w14:textId="77777777" w:rsidTr="00F74E81">
        <w:trPr>
          <w:trHeight w:val="302"/>
        </w:trPr>
        <w:tc>
          <w:tcPr>
            <w:tcW w:w="1246" w:type="pct"/>
          </w:tcPr>
          <w:p w14:paraId="6AC6678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Транспортно оборудване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87F588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872FD0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E6260F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F2ED8F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19,1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3476C6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25,7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615927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4A1A9A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11,7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68F6B9F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27,2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4854E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EEE40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72,6</w:t>
            </w:r>
          </w:p>
        </w:tc>
      </w:tr>
      <w:tr w:rsidR="00D13745" w:rsidRPr="00795F57" w14:paraId="277EBE2E" w14:textId="77777777" w:rsidTr="00F74E81">
        <w:trPr>
          <w:trHeight w:val="302"/>
        </w:trPr>
        <w:tc>
          <w:tcPr>
            <w:tcW w:w="1246" w:type="pct"/>
          </w:tcPr>
          <w:p w14:paraId="44F5B740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Мебели, други фабрични изделия,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183EAF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34,5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CD9E1F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36,6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DBEB19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7AF1D0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48,9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3F8AFF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38,7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6827EB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743842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6,4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2432827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88,3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C32FE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1248C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82,3</w:t>
            </w:r>
          </w:p>
        </w:tc>
      </w:tr>
      <w:tr w:rsidR="00D13745" w:rsidRPr="00795F57" w14:paraId="1C290C8C" w14:textId="77777777" w:rsidTr="00F74E81">
        <w:trPr>
          <w:trHeight w:val="302"/>
        </w:trPr>
        <w:tc>
          <w:tcPr>
            <w:tcW w:w="1246" w:type="pct"/>
          </w:tcPr>
          <w:p w14:paraId="4452B3E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Вторични суровини, битови и други отпадъци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3CD039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80,3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B1024D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105,5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562AD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94,2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5A0BCE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95,3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27B725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114,7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4DD27B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204,2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349DB0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24,2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036528F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159,8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E22C4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C98CB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132,7</w:t>
            </w:r>
          </w:p>
        </w:tc>
      </w:tr>
      <w:tr w:rsidR="00D13745" w:rsidRPr="00795F57" w14:paraId="1A54E281" w14:textId="77777777" w:rsidTr="00F74E81">
        <w:trPr>
          <w:trHeight w:val="302"/>
        </w:trPr>
        <w:tc>
          <w:tcPr>
            <w:tcW w:w="1246" w:type="pct"/>
          </w:tcPr>
          <w:p w14:paraId="6DD32130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Поща, пратки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7AD0F7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38,0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537512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6300CF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73,8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C6F5A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104,4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6E9B54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93,7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EDCB11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175,7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383D8E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187,4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14255D2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210,6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737A5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28EE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36,9</w:t>
            </w:r>
          </w:p>
        </w:tc>
      </w:tr>
      <w:tr w:rsidR="00D13745" w:rsidRPr="00795F57" w14:paraId="02F69DB2" w14:textId="77777777" w:rsidTr="00F74E81">
        <w:trPr>
          <w:trHeight w:val="302"/>
        </w:trPr>
        <w:tc>
          <w:tcPr>
            <w:tcW w:w="1246" w:type="pct"/>
          </w:tcPr>
          <w:p w14:paraId="458240B0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Оборудване и материали, използвани в превоза на товари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0F86C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47,2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563801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40,1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535AF9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58,0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79D5D3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62,4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B0EC7E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81,7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1179B2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140,6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1A6C2B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36,1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7588A0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67,8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8CBD6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4B187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63,3</w:t>
            </w:r>
          </w:p>
        </w:tc>
      </w:tr>
      <w:tr w:rsidR="00D13745" w:rsidRPr="00795F57" w14:paraId="7EBE9F85" w14:textId="77777777" w:rsidTr="00F74E81">
        <w:trPr>
          <w:trHeight w:val="302"/>
        </w:trPr>
        <w:tc>
          <w:tcPr>
            <w:tcW w:w="1246" w:type="pct"/>
          </w:tcPr>
          <w:p w14:paraId="4A0C70E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Товари, превозвани по време на преместване на домакинства и офиси, багаж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A554E4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5A9C9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2DAE76B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12,3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90C1BE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09717D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-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F7AE31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86765A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2,3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61B319E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F6484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09C7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</w:t>
            </w:r>
          </w:p>
        </w:tc>
      </w:tr>
      <w:tr w:rsidR="00D13745" w:rsidRPr="00795F57" w14:paraId="54C468BE" w14:textId="77777777" w:rsidTr="00F74E81">
        <w:trPr>
          <w:trHeight w:val="302"/>
        </w:trPr>
        <w:tc>
          <w:tcPr>
            <w:tcW w:w="1246" w:type="pct"/>
          </w:tcPr>
          <w:p w14:paraId="71FAB6E9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Групирани товари: смес от типове товари, които се превозват заедно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3A4803C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75,2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7C4C75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53,9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321738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158,3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55B0C1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221,0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0EBB1B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164,7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D0D676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101,1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6450E4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24,8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22405E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135,3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6F956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C2946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313,1</w:t>
            </w:r>
          </w:p>
        </w:tc>
      </w:tr>
      <w:tr w:rsidR="00D13745" w:rsidRPr="00795F57" w14:paraId="43C3095E" w14:textId="77777777" w:rsidTr="00F74E81">
        <w:trPr>
          <w:trHeight w:val="302"/>
        </w:trPr>
        <w:tc>
          <w:tcPr>
            <w:tcW w:w="1246" w:type="pct"/>
          </w:tcPr>
          <w:p w14:paraId="0DF330B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proofErr w:type="spellStart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Неидентифицируеми</w:t>
            </w:r>
            <w:proofErr w:type="spellEnd"/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 xml:space="preserve"> товари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5A1BC3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37,7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8BD957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10,8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C1BE52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42,9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531CFD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70,1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300704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60,2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2E064E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113,7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58CD21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9,8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36643E6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47,7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B9FC6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15149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15,6</w:t>
            </w:r>
          </w:p>
        </w:tc>
      </w:tr>
      <w:tr w:rsidR="00D13745" w:rsidRPr="00795F57" w14:paraId="20973CFB" w14:textId="77777777" w:rsidTr="00F74E81">
        <w:trPr>
          <w:trHeight w:val="302"/>
        </w:trPr>
        <w:tc>
          <w:tcPr>
            <w:tcW w:w="1246" w:type="pct"/>
          </w:tcPr>
          <w:p w14:paraId="2C4B3D4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Други товари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D7BBED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80,1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6F5602D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96,7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51B7FB2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74,6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1A2AC33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45,7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758ECED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31,0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02A310F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43,0</w:t>
            </w:r>
          </w:p>
        </w:tc>
        <w:tc>
          <w:tcPr>
            <w:tcW w:w="370" w:type="pct"/>
            <w:shd w:val="clear" w:color="auto" w:fill="FFFFFF" w:themeFill="background1"/>
            <w:vAlign w:val="bottom"/>
          </w:tcPr>
          <w:p w14:paraId="44CE800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8,8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4111DA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40,9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F237F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5AAC7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40,8</w:t>
            </w:r>
          </w:p>
        </w:tc>
      </w:tr>
    </w:tbl>
    <w:p w14:paraId="650B244D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777C83DF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F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EDC0369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За извършването на вътрешни и международни товарни автомобилни превози срещу заплащане е необходимо транспортното предприятие да е получило лиценз. Лицензираните автомобилни превозвачи в България постоянно се увеличават за разглеждания период и от близо 8 хил. през 2011 г. достигат до над 16 хил. към края на периода.</w:t>
      </w:r>
    </w:p>
    <w:p w14:paraId="597BC7A8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Над 95 % от транспортните предприятия в България са частна собственост и само една малка част, извършващи основно вътрешно-градски товарни превози, са общинска собственост. Значителна част от транспортните компании имат само по един автомобил и един водач, което ги прави нестабилни и уязвими от променящите се пазарни условия. Определени фирми с добра организация на работа и с голям брой товарни автомобили, се наложиха в отрасъла и оперират интензивно на пазара. Това са предимно транспортни предприятия с чуждестранно участие. Те притежават логистични и спедиционни центрове и инвестират в нови съвременни технологии за управление на превозите.</w:t>
      </w:r>
    </w:p>
    <w:p w14:paraId="7CA76340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 таблица 34 са представени данни за броя на регистрираните товарни автомобили и влекачи в България за периода 2011 – 2019 г.</w:t>
      </w:r>
    </w:p>
    <w:p w14:paraId="3C978BAE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1CD66EC0" w14:textId="77777777" w:rsidR="00D13745" w:rsidRPr="00795F57" w:rsidRDefault="00D13745" w:rsidP="00D13745">
      <w:pPr>
        <w:pStyle w:val="Caption"/>
        <w:keepNext/>
        <w:spacing w:after="0" w:line="360" w:lineRule="auto"/>
        <w:rPr>
          <w:rFonts w:ascii="Times New Roman" w:hAnsi="Times New Roman" w:cs="Times New Roman"/>
          <w:color w:val="000000" w:themeColor="text1"/>
          <w:lang w:val="bg-BG"/>
        </w:rPr>
      </w:pPr>
      <w:bookmarkStart w:id="29" w:name="_Toc64036926"/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lastRenderedPageBreak/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 xml:space="preserve">34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Брой на регистрирани товарни автомобили и влекачи за периода 2011 – 2019 г.</w:t>
      </w:r>
      <w:bookmarkEnd w:id="29"/>
    </w:p>
    <w:tbl>
      <w:tblPr>
        <w:tblW w:w="9038" w:type="dxa"/>
        <w:tblLook w:val="04A0" w:firstRow="1" w:lastRow="0" w:firstColumn="1" w:lastColumn="0" w:noHBand="0" w:noVBand="1"/>
      </w:tblPr>
      <w:tblGrid>
        <w:gridCol w:w="1280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D13745" w:rsidRPr="00795F57" w14:paraId="4047F746" w14:textId="77777777" w:rsidTr="00F74E81">
        <w:trPr>
          <w:trHeight w:val="223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69637BBD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          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 xml:space="preserve">    </w:t>
            </w:r>
          </w:p>
          <w:p w14:paraId="288EE026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0C39C728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Превозни средства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9A09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6EF1A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3A2B1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935EC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A7E13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77110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D4E3E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380E3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2018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86A3D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1F2685F3" w14:textId="77777777" w:rsidTr="00F74E81">
        <w:trPr>
          <w:trHeight w:val="33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A8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Товарни автомобили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00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1C3B4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315505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A1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EC551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331763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F6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E8FAF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348834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53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63DC2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369189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60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490C7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396582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BF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2990FFE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405217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EE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49DCBE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372851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B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C7723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387186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02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272E4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401823</w:t>
            </w:r>
          </w:p>
        </w:tc>
      </w:tr>
      <w:tr w:rsidR="00D13745" w:rsidRPr="00795F57" w14:paraId="030E7C5C" w14:textId="77777777" w:rsidTr="00F74E81">
        <w:trPr>
          <w:trHeight w:val="34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B4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B05E28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Влекачи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7C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5FD8A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32056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8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626DA0D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35266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4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EADDCA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39125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A9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5323D2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42686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C2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47C529B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47809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F1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7AF3011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51660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CC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</w:p>
          <w:p w14:paraId="14F1804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  <w:t>50396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86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12F9A5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51142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58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DEE54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50660</w:t>
            </w:r>
          </w:p>
        </w:tc>
      </w:tr>
      <w:tr w:rsidR="00D13745" w:rsidRPr="00795F57" w14:paraId="0B5CAD89" w14:textId="77777777" w:rsidTr="00F74E81">
        <w:trPr>
          <w:trHeight w:val="16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54D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7D97B76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Общо: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3B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0B206A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347561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373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1703CA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367029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10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ACCFE7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387959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8F7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86EB49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411875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E6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DBD01B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444391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BD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2CE449F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456877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44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7F7B67F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>423247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F3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260F3B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438328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C5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3713BD9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452483</w:t>
            </w:r>
          </w:p>
        </w:tc>
      </w:tr>
    </w:tbl>
    <w:p w14:paraId="7D7A2148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Източник: НСИ </w:t>
      </w:r>
    </w:p>
    <w:p w14:paraId="515BB00E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Забележка: Представените данни обхващат периода 2011 – 2019 г. тъй като за 2020 г. все още няма официална статистика за броя на товарните автомобили и влекачи.</w:t>
      </w:r>
    </w:p>
    <w:p w14:paraId="457DEE50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B2C5C1E" w14:textId="77777777" w:rsidR="00D13745" w:rsidRPr="00795F57" w:rsidRDefault="00D13745" w:rsidP="00D137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От представените по-горе данни може да се установи, че общият брой на регистрираните товарни автомобили в страната се е увеличил за разглеждания период със 30,19 %. Нарастване се наблюдава, както при броя на регистрираните товарни автомобили (от 315 505 през 2011 г. до </w:t>
      </w:r>
      <w:r w:rsidRPr="00795F57">
        <w:rPr>
          <w:rFonts w:ascii="Times New Roman" w:hAnsi="Times New Roman" w:cs="Times New Roman"/>
          <w:color w:val="000000" w:themeColor="text1"/>
        </w:rPr>
        <w:t>401 823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през 2019 г.</w:t>
      </w:r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равняващи се на ръст от 27,36 %), така и при броя на регистрираните влекачи, които са нараснали със 58,04 % (от 32056 през 2011 г. до 50 660 броя през 2019 г.) за разглеждания период.</w:t>
      </w:r>
    </w:p>
    <w:p w14:paraId="3FD69156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2592710D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В заключение на осъществения анализ може да се направят следните основни изводи за развитието на товарния автомобилен транспорт на България за периода 2011 – 2020 година.</w:t>
      </w:r>
    </w:p>
    <w:p w14:paraId="7E07CD45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Автомобилният транспорт затвърждава водещата си роля в националната транспортна система, тъй като неговите предимства го правят предпочитан и удобен за потребителите при превоз на товари в условията на пазарна икономика и членство на страната в ЕС;</w:t>
      </w:r>
    </w:p>
    <w:p w14:paraId="0C5AD033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Автомобилните превози могат да се организират за сравнително кратки срокове и по този начин се адаптират към бързо развиващите се икономически и пазарни условия.</w:t>
      </w:r>
    </w:p>
    <w:p w14:paraId="12F1D905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По-голямата част от превозените количества товари се осъществява при извършването на превози във вътрешно съобщение, а при извършената превозна дейност от товарния автомобилен транспорт водещата роля е на международните превози;</w:t>
      </w:r>
    </w:p>
    <w:p w14:paraId="631F59E6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sz w:val="22"/>
          <w:szCs w:val="22"/>
          <w:lang w:eastAsia="en-US"/>
        </w:rPr>
        <w:t>През тримесечията на 2019 г., времето преди настъпването на световната криза предизвикана от пандемията КОВИД-19, се превозват с автомобилен транспорт значително по-малки количества товари и се извършва по-малък обем превозна работа в сравнение с тримесечията след началото на кризата;</w:t>
      </w:r>
    </w:p>
    <w:p w14:paraId="44C8B887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Дяловото участие на товарния автомобилен транспорт в общото количество на превозените товари в националната транспортна система е нараснало за разглеждания период с 13,18 %;</w:t>
      </w:r>
    </w:p>
    <w:p w14:paraId="635BE311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lastRenderedPageBreak/>
        <w:t>Средното превозно разстояние на един тон товар, превозен с автомобилен транспорт е нараснало със 56,4 километра за разглеждания период;</w:t>
      </w:r>
    </w:p>
    <w:p w14:paraId="5722DCB7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Голямото увеличение на относителния дял на извършена товарна превозна работа от автомобилния транспорт към общото количество на извършената товарна превозна работа в националната транспортна система се дължи в по-голяма степен на влошеното състояние на българския морски транспорт (намаляването на обема на превозите, извършени от параходство „Български морски флот“) и в по-малка степен на увеличеното количество на превозените товари и на по-голямото средното превозно разстояние;</w:t>
      </w:r>
    </w:p>
    <w:p w14:paraId="6F7A34A4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Основната част от количествата превозени товари с автомобилен транспорт и извършената транспортна дейност се осъществяват чрез използването на камиони с обща маса над 25 тона и с влекачи;</w:t>
      </w:r>
    </w:p>
    <w:p w14:paraId="3E426174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При вътрешните автомобилни превози по-голямата част от превозените товари са натоварени или разтоварени в южната част на страната;</w:t>
      </w:r>
    </w:p>
    <w:p w14:paraId="13A16BF2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С вътрешен товарен автомобилен транспорт са превозвани предимно стоки от следните основни видове: „ Продукти на селското стопанство, лова и горското стопанство“, „Метални руди и други продукти на минната и </w:t>
      </w:r>
      <w:proofErr w:type="spellStart"/>
      <w:r w:rsidRPr="00795F57">
        <w:rPr>
          <w:color w:val="000000" w:themeColor="text1"/>
          <w:sz w:val="22"/>
          <w:szCs w:val="22"/>
        </w:rPr>
        <w:t>каменодобивната</w:t>
      </w:r>
      <w:proofErr w:type="spellEnd"/>
      <w:r w:rsidRPr="00795F57">
        <w:rPr>
          <w:color w:val="000000" w:themeColor="text1"/>
          <w:sz w:val="22"/>
          <w:szCs w:val="22"/>
        </w:rPr>
        <w:t xml:space="preserve"> промишленост”, „Хранителни продукти, напитки и тютюн“ и „Други неметални минерални продукти“;</w:t>
      </w:r>
    </w:p>
    <w:p w14:paraId="32B6DD5C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Лицензираните автомобилни превозвачи са се увеличили с повече от два пъти, а общият брой на регистрираните товарни автомобили в страната се е увеличил със 30,19 %, съответно с </w:t>
      </w:r>
      <w:r w:rsidRPr="00795F57">
        <w:rPr>
          <w:color w:val="000000" w:themeColor="text1"/>
          <w:sz w:val="22"/>
          <w:szCs w:val="22"/>
          <w:lang w:val="en-US"/>
        </w:rPr>
        <w:t>27,36</w:t>
      </w:r>
      <w:r w:rsidRPr="00795F57">
        <w:rPr>
          <w:color w:val="000000" w:themeColor="text1"/>
          <w:sz w:val="22"/>
          <w:szCs w:val="22"/>
        </w:rPr>
        <w:t xml:space="preserve"> % при товарните автомобили и със 58,04 % при влекачите.</w:t>
      </w:r>
    </w:p>
    <w:p w14:paraId="2C56DFF9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Устойчивото нарастване при търсенето и предлагането на автомобилни транспортни услуги, дава основание да се предположи, че и в бъдеще товарният автомобилен транспорт ще запази и утвърди водещата си позиция в националната транспортна система.   </w:t>
      </w:r>
    </w:p>
    <w:p w14:paraId="1BDB2D39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4262AE69" w14:textId="375FFCF9" w:rsidR="00D13745" w:rsidRPr="00795F57" w:rsidRDefault="00D13745" w:rsidP="00F204AC">
      <w:pPr>
        <w:pStyle w:val="Heading2"/>
        <w:numPr>
          <w:ilvl w:val="1"/>
          <w:numId w:val="49"/>
        </w:numPr>
      </w:pPr>
      <w:proofErr w:type="spellStart"/>
      <w:r w:rsidRPr="00795F57">
        <w:t>Превоз</w:t>
      </w:r>
      <w:proofErr w:type="spellEnd"/>
      <w:r w:rsidRPr="00795F57">
        <w:t xml:space="preserve"> </w:t>
      </w:r>
      <w:proofErr w:type="spellStart"/>
      <w:r w:rsidRPr="00795F57">
        <w:t>на</w:t>
      </w:r>
      <w:proofErr w:type="spellEnd"/>
      <w:r w:rsidRPr="00795F57">
        <w:t xml:space="preserve"> </w:t>
      </w:r>
      <w:proofErr w:type="spellStart"/>
      <w:r w:rsidRPr="00795F57">
        <w:t>пътници</w:t>
      </w:r>
      <w:proofErr w:type="spellEnd"/>
      <w:r w:rsidRPr="00795F57">
        <w:t xml:space="preserve"> с автомобилен транспорт</w:t>
      </w:r>
    </w:p>
    <w:p w14:paraId="5EC9CFA7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Обществения превоз на пътници с автомобилен транспорт в Република България се осъществява от лицензирани автобусни превозвачи. При осъществения анализ се отчитат само извършените пътувания с обществен автомобилен транспорт</w:t>
      </w:r>
      <w:r w:rsidRPr="00795F57">
        <w:rPr>
          <w:color w:val="000000" w:themeColor="text1"/>
          <w:sz w:val="22"/>
          <w:szCs w:val="22"/>
          <w:lang w:val="en-US"/>
        </w:rPr>
        <w:t xml:space="preserve"> (</w:t>
      </w:r>
      <w:r w:rsidRPr="00795F57">
        <w:rPr>
          <w:color w:val="000000" w:themeColor="text1"/>
          <w:sz w:val="22"/>
          <w:szCs w:val="22"/>
        </w:rPr>
        <w:t>превозите срещу заплащане</w:t>
      </w:r>
      <w:r w:rsidRPr="00795F57">
        <w:rPr>
          <w:color w:val="000000" w:themeColor="text1"/>
          <w:sz w:val="22"/>
          <w:szCs w:val="22"/>
          <w:lang w:val="en-US"/>
        </w:rPr>
        <w:t>)</w:t>
      </w:r>
      <w:r w:rsidRPr="00795F57">
        <w:rPr>
          <w:color w:val="000000" w:themeColor="text1"/>
          <w:sz w:val="22"/>
          <w:szCs w:val="22"/>
        </w:rPr>
        <w:t>, а не се разглеждат осъществените пътувания с лични автомобили.</w:t>
      </w:r>
    </w:p>
    <w:p w14:paraId="7F302DE1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В таблица 35 са представени данни за броя на превозените пътници с вътрешноградски и междуселищни и международни автомобилни превози за периода 2011 – 2020 година. </w:t>
      </w:r>
    </w:p>
    <w:p w14:paraId="765D065F" w14:textId="77777777" w:rsidR="00D13745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3D4A5C54" w14:textId="77777777" w:rsidR="00F204AC" w:rsidRDefault="00F204AC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6185F4E7" w14:textId="77777777" w:rsidR="00F204AC" w:rsidRPr="00795F57" w:rsidRDefault="00F204AC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69CA719B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b/>
          <w:i/>
          <w:color w:val="auto"/>
          <w:lang w:val="bg-BG" w:eastAsia="en-US"/>
        </w:rPr>
        <w:lastRenderedPageBreak/>
        <w:t xml:space="preserve">Таблица 35 </w:t>
      </w:r>
      <w:r w:rsidRPr="00795F57">
        <w:rPr>
          <w:rFonts w:ascii="Times New Roman" w:hAnsi="Times New Roman" w:cs="Times New Roman"/>
          <w:i/>
          <w:color w:val="auto"/>
          <w:lang w:val="bg-BG" w:eastAsia="en-US"/>
        </w:rPr>
        <w:t>Превозени пътници от автомобилния транспорт през периода 2011 – 2020 г.</w:t>
      </w:r>
      <w:r w:rsidRPr="00795F57">
        <w:rPr>
          <w:rFonts w:ascii="Times New Roman" w:hAnsi="Times New Roman" w:cs="Times New Roman"/>
          <w:i/>
          <w:color w:val="000000" w:themeColor="text1"/>
          <w:lang w:val="bg-BG"/>
        </w:rPr>
        <w:t xml:space="preserve"> (хил. пътника)</w:t>
      </w:r>
    </w:p>
    <w:tbl>
      <w:tblPr>
        <w:tblStyle w:val="TableGrid10"/>
        <w:tblW w:w="9066" w:type="dxa"/>
        <w:tblLook w:val="04A0" w:firstRow="1" w:lastRow="0" w:firstColumn="1" w:lastColumn="0" w:noHBand="0" w:noVBand="1"/>
      </w:tblPr>
      <w:tblGrid>
        <w:gridCol w:w="1586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D13745" w:rsidRPr="00795F57" w14:paraId="3775AC15" w14:textId="77777777" w:rsidTr="00F74E81">
        <w:trPr>
          <w:trHeight w:val="589"/>
        </w:trPr>
        <w:tc>
          <w:tcPr>
            <w:tcW w:w="1586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6753455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             </w:t>
            </w: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    Години </w:t>
            </w:r>
          </w:p>
          <w:p w14:paraId="29655F5F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</w:p>
          <w:p w14:paraId="310885B9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П</w:t>
            </w:r>
            <w:proofErr w:type="spellStart"/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>оказатели</w:t>
            </w:r>
            <w:proofErr w:type="spellEnd"/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2EFEC54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2011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7EE2072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2012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403A753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2013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1DB04CA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2014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0F794B9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2015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3B554D5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2016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52852E5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2017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5A4FA5B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2018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3C95E6E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2019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5DC7077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</w:tr>
      <w:tr w:rsidR="00D13745" w:rsidRPr="00795F57" w14:paraId="4B49D0B9" w14:textId="77777777" w:rsidTr="00F74E81">
        <w:trPr>
          <w:trHeight w:val="377"/>
        </w:trPr>
        <w:tc>
          <w:tcPr>
            <w:tcW w:w="1586" w:type="dxa"/>
          </w:tcPr>
          <w:p w14:paraId="38576B49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Вътрешноградски превози</w:t>
            </w:r>
          </w:p>
        </w:tc>
        <w:tc>
          <w:tcPr>
            <w:tcW w:w="748" w:type="dxa"/>
          </w:tcPr>
          <w:p w14:paraId="0CBB983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13CABDB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383839</w:t>
            </w:r>
          </w:p>
        </w:tc>
        <w:tc>
          <w:tcPr>
            <w:tcW w:w="748" w:type="dxa"/>
          </w:tcPr>
          <w:p w14:paraId="63DCB92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25B7ABF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343741</w:t>
            </w:r>
          </w:p>
        </w:tc>
        <w:tc>
          <w:tcPr>
            <w:tcW w:w="748" w:type="dxa"/>
          </w:tcPr>
          <w:p w14:paraId="124CEF4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2C85759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325965</w:t>
            </w:r>
          </w:p>
        </w:tc>
        <w:tc>
          <w:tcPr>
            <w:tcW w:w="748" w:type="dxa"/>
          </w:tcPr>
          <w:p w14:paraId="16FD6ED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1392C6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330002</w:t>
            </w:r>
          </w:p>
        </w:tc>
        <w:tc>
          <w:tcPr>
            <w:tcW w:w="748" w:type="dxa"/>
          </w:tcPr>
          <w:p w14:paraId="00D8579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06A4BDB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339769</w:t>
            </w:r>
          </w:p>
        </w:tc>
        <w:tc>
          <w:tcPr>
            <w:tcW w:w="748" w:type="dxa"/>
          </w:tcPr>
          <w:p w14:paraId="790F772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615B6F7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341711</w:t>
            </w:r>
          </w:p>
        </w:tc>
        <w:tc>
          <w:tcPr>
            <w:tcW w:w="748" w:type="dxa"/>
          </w:tcPr>
          <w:p w14:paraId="0BD0F84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6AD1D53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346550</w:t>
            </w:r>
          </w:p>
        </w:tc>
        <w:tc>
          <w:tcPr>
            <w:tcW w:w="748" w:type="dxa"/>
          </w:tcPr>
          <w:p w14:paraId="0EEEABB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753ED05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330391</w:t>
            </w:r>
          </w:p>
        </w:tc>
        <w:tc>
          <w:tcPr>
            <w:tcW w:w="748" w:type="dxa"/>
          </w:tcPr>
          <w:p w14:paraId="05CA93C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4794504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351022</w:t>
            </w:r>
          </w:p>
        </w:tc>
        <w:tc>
          <w:tcPr>
            <w:tcW w:w="748" w:type="dxa"/>
          </w:tcPr>
          <w:p w14:paraId="1FD8677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4C07335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260703</w:t>
            </w:r>
          </w:p>
        </w:tc>
      </w:tr>
      <w:tr w:rsidR="00D13745" w:rsidRPr="00795F57" w14:paraId="085A616E" w14:textId="77777777" w:rsidTr="00F74E81">
        <w:trPr>
          <w:trHeight w:val="589"/>
        </w:trPr>
        <w:tc>
          <w:tcPr>
            <w:tcW w:w="1586" w:type="dxa"/>
          </w:tcPr>
          <w:p w14:paraId="69D9188E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Междуселищни</w:t>
            </w:r>
          </w:p>
          <w:p w14:paraId="488FE723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и международни превози</w:t>
            </w:r>
          </w:p>
        </w:tc>
        <w:tc>
          <w:tcPr>
            <w:tcW w:w="748" w:type="dxa"/>
          </w:tcPr>
          <w:p w14:paraId="53A3049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2FF46E7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104107</w:t>
            </w:r>
          </w:p>
        </w:tc>
        <w:tc>
          <w:tcPr>
            <w:tcW w:w="748" w:type="dxa"/>
          </w:tcPr>
          <w:p w14:paraId="4F3DF7D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1759A03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101390</w:t>
            </w:r>
          </w:p>
        </w:tc>
        <w:tc>
          <w:tcPr>
            <w:tcW w:w="748" w:type="dxa"/>
          </w:tcPr>
          <w:p w14:paraId="64641EC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6FFE302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100798</w:t>
            </w:r>
          </w:p>
        </w:tc>
        <w:tc>
          <w:tcPr>
            <w:tcW w:w="748" w:type="dxa"/>
          </w:tcPr>
          <w:p w14:paraId="058A434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2443BF0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95601</w:t>
            </w:r>
          </w:p>
        </w:tc>
        <w:tc>
          <w:tcPr>
            <w:tcW w:w="748" w:type="dxa"/>
          </w:tcPr>
          <w:p w14:paraId="560541C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22B8F98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102475</w:t>
            </w:r>
          </w:p>
        </w:tc>
        <w:tc>
          <w:tcPr>
            <w:tcW w:w="748" w:type="dxa"/>
          </w:tcPr>
          <w:p w14:paraId="2D4AB85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268FCAB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105910</w:t>
            </w:r>
          </w:p>
        </w:tc>
        <w:tc>
          <w:tcPr>
            <w:tcW w:w="748" w:type="dxa"/>
          </w:tcPr>
          <w:p w14:paraId="755F81E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6C083F9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98782</w:t>
            </w:r>
          </w:p>
        </w:tc>
        <w:tc>
          <w:tcPr>
            <w:tcW w:w="748" w:type="dxa"/>
          </w:tcPr>
          <w:p w14:paraId="137C12E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19EE887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92141</w:t>
            </w:r>
          </w:p>
        </w:tc>
        <w:tc>
          <w:tcPr>
            <w:tcW w:w="748" w:type="dxa"/>
          </w:tcPr>
          <w:p w14:paraId="6EF6989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0549DF9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95163</w:t>
            </w:r>
          </w:p>
        </w:tc>
        <w:tc>
          <w:tcPr>
            <w:tcW w:w="748" w:type="dxa"/>
          </w:tcPr>
          <w:p w14:paraId="7E14210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65444D6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41255</w:t>
            </w:r>
          </w:p>
        </w:tc>
      </w:tr>
      <w:tr w:rsidR="00D13745" w:rsidRPr="00795F57" w14:paraId="06F37E2E" w14:textId="77777777" w:rsidTr="00F74E81">
        <w:trPr>
          <w:trHeight w:val="374"/>
        </w:trPr>
        <w:tc>
          <w:tcPr>
            <w:tcW w:w="1586" w:type="dxa"/>
          </w:tcPr>
          <w:p w14:paraId="0E5879D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Превозени пътници – общо</w:t>
            </w:r>
          </w:p>
        </w:tc>
        <w:tc>
          <w:tcPr>
            <w:tcW w:w="748" w:type="dxa"/>
          </w:tcPr>
          <w:p w14:paraId="73475F35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141C6B3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487946</w:t>
            </w:r>
          </w:p>
        </w:tc>
        <w:tc>
          <w:tcPr>
            <w:tcW w:w="748" w:type="dxa"/>
          </w:tcPr>
          <w:p w14:paraId="214AEE16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529C7D2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445131</w:t>
            </w:r>
          </w:p>
        </w:tc>
        <w:tc>
          <w:tcPr>
            <w:tcW w:w="748" w:type="dxa"/>
          </w:tcPr>
          <w:p w14:paraId="587B60F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1042FAD6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426763</w:t>
            </w:r>
          </w:p>
        </w:tc>
        <w:tc>
          <w:tcPr>
            <w:tcW w:w="748" w:type="dxa"/>
          </w:tcPr>
          <w:p w14:paraId="749D8BD3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5B0A24A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425603</w:t>
            </w:r>
          </w:p>
        </w:tc>
        <w:tc>
          <w:tcPr>
            <w:tcW w:w="748" w:type="dxa"/>
          </w:tcPr>
          <w:p w14:paraId="2F2DC09D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0943109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442244</w:t>
            </w:r>
          </w:p>
        </w:tc>
        <w:tc>
          <w:tcPr>
            <w:tcW w:w="748" w:type="dxa"/>
          </w:tcPr>
          <w:p w14:paraId="6CE13F1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183EFA7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447621</w:t>
            </w:r>
          </w:p>
        </w:tc>
        <w:tc>
          <w:tcPr>
            <w:tcW w:w="748" w:type="dxa"/>
          </w:tcPr>
          <w:p w14:paraId="431BE3F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2005B681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445332</w:t>
            </w:r>
          </w:p>
        </w:tc>
        <w:tc>
          <w:tcPr>
            <w:tcW w:w="748" w:type="dxa"/>
          </w:tcPr>
          <w:p w14:paraId="16372DA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5DE05C9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422532</w:t>
            </w:r>
          </w:p>
        </w:tc>
        <w:tc>
          <w:tcPr>
            <w:tcW w:w="748" w:type="dxa"/>
          </w:tcPr>
          <w:p w14:paraId="034D6B79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4C20A72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446185</w:t>
            </w:r>
          </w:p>
        </w:tc>
        <w:tc>
          <w:tcPr>
            <w:tcW w:w="748" w:type="dxa"/>
          </w:tcPr>
          <w:p w14:paraId="1BBA0EE4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4BDA0B62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301958</w:t>
            </w:r>
          </w:p>
        </w:tc>
      </w:tr>
    </w:tbl>
    <w:p w14:paraId="463C5A71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14666F94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38D34207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Данните показват, че над три четвърти от общо превозените пътници са пътували с вътрешноградски транспорт, а участието на междуселищния и международния транспорт в общия брой на превозените пътници варира в границите от 21,33 % отчетени през </w:t>
      </w:r>
      <w:r w:rsidRPr="00795F57">
        <w:rPr>
          <w:color w:val="000000" w:themeColor="text1"/>
          <w:sz w:val="22"/>
          <w:szCs w:val="22"/>
          <w:lang w:val="en-US"/>
        </w:rPr>
        <w:t xml:space="preserve">2011 </w:t>
      </w:r>
      <w:r w:rsidRPr="00795F57">
        <w:rPr>
          <w:color w:val="000000" w:themeColor="text1"/>
          <w:sz w:val="22"/>
          <w:szCs w:val="22"/>
        </w:rPr>
        <w:t xml:space="preserve">г. и 23,66 % отчетени през 2016 г. В началото на последната година на разглеждания период </w:t>
      </w:r>
      <w:r w:rsidRPr="00795F57">
        <w:rPr>
          <w:color w:val="000000" w:themeColor="text1"/>
          <w:sz w:val="22"/>
          <w:szCs w:val="22"/>
          <w:lang w:val="en-US"/>
        </w:rPr>
        <w:t>(</w:t>
      </w:r>
      <w:r w:rsidRPr="00795F57">
        <w:rPr>
          <w:color w:val="000000" w:themeColor="text1"/>
          <w:sz w:val="22"/>
          <w:szCs w:val="22"/>
        </w:rPr>
        <w:t>2020 г.</w:t>
      </w:r>
      <w:r w:rsidRPr="00795F57">
        <w:rPr>
          <w:color w:val="000000" w:themeColor="text1"/>
          <w:sz w:val="22"/>
          <w:szCs w:val="22"/>
          <w:lang w:val="en-US"/>
        </w:rPr>
        <w:t>)</w:t>
      </w:r>
      <w:r w:rsidRPr="00795F57">
        <w:rPr>
          <w:color w:val="000000" w:themeColor="text1"/>
          <w:sz w:val="22"/>
          <w:szCs w:val="22"/>
        </w:rPr>
        <w:t xml:space="preserve"> започна световната криза предизвикана от пандемията КОВИД-19 и това се отразява на делът на междуселищните и международни превози с автомобилен транспорт, който намалява до 13,66 %. Намалението в процентното участие на превозените с междуселищни и международни автомобилни превози пътници спрямо общия брой на превозените с автомобилен транспорт пътници само за 2020 г. спрямо предходната 2019 г. е в размер на </w:t>
      </w:r>
      <w:r w:rsidRPr="00795F57">
        <w:rPr>
          <w:color w:val="000000" w:themeColor="text1"/>
          <w:sz w:val="22"/>
          <w:szCs w:val="22"/>
          <w:lang w:val="en-US"/>
        </w:rPr>
        <w:t>7,67 %.</w:t>
      </w:r>
      <w:r w:rsidRPr="00795F57">
        <w:rPr>
          <w:color w:val="000000" w:themeColor="text1"/>
          <w:sz w:val="22"/>
          <w:szCs w:val="22"/>
        </w:rPr>
        <w:t xml:space="preserve"> </w:t>
      </w:r>
    </w:p>
    <w:p w14:paraId="1B98E867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През първите години на разглеждания период се наблюдава намаляване на броя превозени с автомобилен транспорт пътници. През 2014 г. превозените пътници достигат до 425 603 хил. пътника, което е намаление от </w:t>
      </w:r>
      <w:r w:rsidRPr="00795F57">
        <w:rPr>
          <w:color w:val="000000" w:themeColor="text1"/>
          <w:sz w:val="22"/>
          <w:szCs w:val="22"/>
          <w:lang w:val="en-US"/>
        </w:rPr>
        <w:t>62</w:t>
      </w:r>
      <w:r w:rsidRPr="00795F57">
        <w:rPr>
          <w:color w:val="000000" w:themeColor="text1"/>
          <w:sz w:val="22"/>
          <w:szCs w:val="22"/>
        </w:rPr>
        <w:t xml:space="preserve"> </w:t>
      </w:r>
      <w:r w:rsidRPr="00795F57">
        <w:rPr>
          <w:color w:val="000000" w:themeColor="text1"/>
          <w:sz w:val="22"/>
          <w:szCs w:val="22"/>
          <w:lang w:val="en-US"/>
        </w:rPr>
        <w:t>343</w:t>
      </w:r>
      <w:r w:rsidRPr="00795F57">
        <w:rPr>
          <w:color w:val="000000" w:themeColor="text1"/>
          <w:sz w:val="22"/>
          <w:szCs w:val="22"/>
        </w:rPr>
        <w:t xml:space="preserve"> хил. пътника спрямо началната 2011 г.</w:t>
      </w:r>
      <w:r w:rsidRPr="00795F57">
        <w:rPr>
          <w:color w:val="000000" w:themeColor="text1"/>
          <w:sz w:val="22"/>
          <w:szCs w:val="22"/>
          <w:lang w:val="en-US"/>
        </w:rPr>
        <w:t xml:space="preserve"> </w:t>
      </w:r>
      <w:r w:rsidRPr="00795F57">
        <w:rPr>
          <w:color w:val="000000" w:themeColor="text1"/>
          <w:sz w:val="22"/>
          <w:szCs w:val="22"/>
        </w:rPr>
        <w:t xml:space="preserve">За периода 2015 – 2019 г. общия брой на превозените пътници варира в границите от 422 532 хил. пътника през 2018 г. до 447 620 хил. пътника превозени през 2016 г. </w:t>
      </w:r>
    </w:p>
    <w:p w14:paraId="5418736F" w14:textId="77777777" w:rsidR="00D13745" w:rsidRPr="00795F57" w:rsidRDefault="00D13745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През всички години на разглеждания период с автомобилен транспорт са се превозвали по-малко пътници спрямо началната 2011 г., но с началото на кризата предизвикана от КОВИД-19 през 2020 г. се отчита изключително рязко намаление на броя превозени пътници, както спрямо началната 2011 г., така и спрямо предходната 2019 г.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През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последната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разглеждана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година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автомобилен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превозени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общо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301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</w:rPr>
        <w:t xml:space="preserve">958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хил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пътника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равнява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сериозен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спад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съответно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38,12 %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спрямо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началната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2011 г. и 32,33 %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спрямо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кризисната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2019 г.</w:t>
      </w:r>
    </w:p>
    <w:p w14:paraId="4911561F" w14:textId="77777777" w:rsidR="00D13745" w:rsidRPr="00795F57" w:rsidRDefault="00D13745" w:rsidP="00D13745">
      <w:pPr>
        <w:spacing w:after="160"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3921B336" w14:textId="77777777" w:rsidR="00D13745" w:rsidRPr="00795F57" w:rsidRDefault="00D13745" w:rsidP="00D13745">
      <w:pPr>
        <w:spacing w:after="160"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795F57">
        <w:rPr>
          <w:rFonts w:ascii="Times New Roman" w:hAnsi="Times New Roman" w:cs="Times New Roman"/>
          <w:noProof/>
          <w:lang w:val="bg-BG" w:eastAsia="bg-BG"/>
        </w:rPr>
        <w:lastRenderedPageBreak/>
        <w:drawing>
          <wp:inline distT="0" distB="0" distL="0" distR="0" wp14:anchorId="6E9BF3CA" wp14:editId="6FE4817E">
            <wp:extent cx="5324475" cy="2571750"/>
            <wp:effectExtent l="0" t="0" r="9525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1AB15A04-B1A9-EB4C-8542-BD103ABCBA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CE4F130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795F57">
        <w:rPr>
          <w:rFonts w:ascii="Times New Roman" w:hAnsi="Times New Roman" w:cs="Times New Roman"/>
          <w:b/>
          <w:i/>
          <w:color w:val="auto"/>
          <w:lang w:val="bg-BG"/>
        </w:rPr>
        <w:t>23</w:t>
      </w:r>
      <w:r w:rsidRPr="00795F57">
        <w:rPr>
          <w:rFonts w:ascii="Times New Roman" w:hAnsi="Times New Roman" w:cs="Times New Roman"/>
          <w:i/>
          <w:color w:val="auto"/>
          <w:lang w:val="bg-BG"/>
        </w:rPr>
        <w:t xml:space="preserve"> Превозени пътници от автомобилния транспорт за периода 2011 – 2020 г.</w:t>
      </w:r>
    </w:p>
    <w:p w14:paraId="56059EB8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795F57">
        <w:rPr>
          <w:rFonts w:ascii="Times New Roman" w:hAnsi="Times New Roman" w:cs="Times New Roman"/>
          <w:color w:val="auto"/>
          <w:lang w:val="bg-BG"/>
        </w:rPr>
        <w:t>Източник: НСИ</w:t>
      </w:r>
    </w:p>
    <w:p w14:paraId="30A6E258" w14:textId="77777777" w:rsidR="00D13745" w:rsidRPr="00795F57" w:rsidRDefault="00D13745" w:rsidP="00D13745">
      <w:pPr>
        <w:spacing w:after="160"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0D461A38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795F57">
        <w:rPr>
          <w:sz w:val="22"/>
          <w:szCs w:val="22"/>
          <w:lang w:eastAsia="en-US"/>
        </w:rPr>
        <w:tab/>
      </w:r>
      <w:r w:rsidRPr="00795F57">
        <w:rPr>
          <w:color w:val="000000" w:themeColor="text1"/>
          <w:sz w:val="22"/>
          <w:szCs w:val="22"/>
        </w:rPr>
        <w:t>В таблица 36 са представени данни за извършената работа от пътническия автомобилен транспорт за периода 2011 – 2020 г. Над две трети от общото количество на извършената работа от пътническия автомобилен транспорт за разглеждания период е осъществена при извършването на междуселищни и международни превози.</w:t>
      </w:r>
    </w:p>
    <w:p w14:paraId="55689E6C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9928B66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bg-BG" w:eastAsia="en-US"/>
        </w:rPr>
      </w:pPr>
      <w:r w:rsidRPr="00795F57">
        <w:rPr>
          <w:rFonts w:ascii="Times New Roman" w:hAnsi="Times New Roman" w:cs="Times New Roman"/>
          <w:b/>
          <w:i/>
          <w:color w:val="auto"/>
          <w:sz w:val="24"/>
          <w:szCs w:val="24"/>
          <w:lang w:val="bg-BG" w:eastAsia="en-US"/>
        </w:rPr>
        <w:t xml:space="preserve">Таблица 36 </w:t>
      </w:r>
      <w:r w:rsidRPr="00795F57">
        <w:rPr>
          <w:rFonts w:ascii="Times New Roman" w:hAnsi="Times New Roman" w:cs="Times New Roman"/>
          <w:i/>
          <w:color w:val="auto"/>
          <w:sz w:val="24"/>
          <w:szCs w:val="24"/>
          <w:lang w:val="bg-BG" w:eastAsia="en-US"/>
        </w:rPr>
        <w:t>Извършена работа от пътническия автомобилен транспорт през периода 2011 – 2020 г.</w:t>
      </w:r>
      <w:r w:rsidRPr="00795F57">
        <w:rPr>
          <w:rFonts w:ascii="Times New Roman" w:hAnsi="Times New Roman" w:cs="Times New Roman"/>
          <w:i/>
          <w:color w:val="000000" w:themeColor="text1"/>
          <w:lang w:val="bg-BG"/>
        </w:rPr>
        <w:t xml:space="preserve"> (млн. </w:t>
      </w:r>
      <w:proofErr w:type="spellStart"/>
      <w:r w:rsidRPr="00795F57">
        <w:rPr>
          <w:rFonts w:ascii="Times New Roman" w:hAnsi="Times New Roman" w:cs="Times New Roman"/>
          <w:i/>
          <w:color w:val="000000" w:themeColor="text1"/>
          <w:lang w:val="bg-BG"/>
        </w:rPr>
        <w:t>пкм</w:t>
      </w:r>
      <w:proofErr w:type="spellEnd"/>
      <w:r w:rsidRPr="00795F57">
        <w:rPr>
          <w:rFonts w:ascii="Times New Roman" w:hAnsi="Times New Roman" w:cs="Times New Roman"/>
          <w:i/>
          <w:color w:val="000000" w:themeColor="text1"/>
          <w:lang w:val="bg-BG"/>
        </w:rPr>
        <w:t>)</w:t>
      </w:r>
    </w:p>
    <w:tbl>
      <w:tblPr>
        <w:tblStyle w:val="TableGrid10"/>
        <w:tblW w:w="9070" w:type="dxa"/>
        <w:tblLook w:val="04A0" w:firstRow="1" w:lastRow="0" w:firstColumn="1" w:lastColumn="0" w:noHBand="0" w:noVBand="1"/>
      </w:tblPr>
      <w:tblGrid>
        <w:gridCol w:w="1602"/>
        <w:gridCol w:w="753"/>
        <w:gridCol w:w="753"/>
        <w:gridCol w:w="753"/>
        <w:gridCol w:w="753"/>
        <w:gridCol w:w="753"/>
        <w:gridCol w:w="753"/>
        <w:gridCol w:w="753"/>
        <w:gridCol w:w="722"/>
        <w:gridCol w:w="753"/>
        <w:gridCol w:w="722"/>
      </w:tblGrid>
      <w:tr w:rsidR="00D13745" w:rsidRPr="00795F57" w14:paraId="015B05C4" w14:textId="77777777" w:rsidTr="00F74E81">
        <w:tc>
          <w:tcPr>
            <w:tcW w:w="1602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75FA8CB0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Години </w:t>
            </w: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 xml:space="preserve">              </w:t>
            </w: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 xml:space="preserve">    </w:t>
            </w:r>
          </w:p>
          <w:p w14:paraId="27F42477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</w:pPr>
          </w:p>
          <w:p w14:paraId="5C27ABB1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eastAsia="bg-BG"/>
              </w:rPr>
              <w:t>П</w:t>
            </w:r>
            <w:proofErr w:type="spellStart"/>
            <w:r w:rsidRPr="00795F57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  <w:lang w:val="bg-BG" w:eastAsia="bg-BG"/>
              </w:rPr>
              <w:t>оказатели</w:t>
            </w:r>
            <w:proofErr w:type="spellEnd"/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78F2838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2011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0AADF22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2012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4E2E5BC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2013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6383332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2014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3B4DA3C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2015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2C8FD50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2016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24EBD33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2017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0613D4B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2018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41D4D04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2019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1C47963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2020</w:t>
            </w:r>
          </w:p>
        </w:tc>
      </w:tr>
      <w:tr w:rsidR="00D13745" w:rsidRPr="00795F57" w14:paraId="6481AC3E" w14:textId="77777777" w:rsidTr="00F74E81">
        <w:tc>
          <w:tcPr>
            <w:tcW w:w="1602" w:type="dxa"/>
          </w:tcPr>
          <w:p w14:paraId="1BF8E9C0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Вътрешноградски превози</w:t>
            </w:r>
          </w:p>
        </w:tc>
        <w:tc>
          <w:tcPr>
            <w:tcW w:w="753" w:type="dxa"/>
          </w:tcPr>
          <w:p w14:paraId="372C316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3570532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3328</w:t>
            </w:r>
          </w:p>
        </w:tc>
        <w:tc>
          <w:tcPr>
            <w:tcW w:w="753" w:type="dxa"/>
          </w:tcPr>
          <w:p w14:paraId="31323A8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6EFC64E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3370</w:t>
            </w:r>
          </w:p>
        </w:tc>
        <w:tc>
          <w:tcPr>
            <w:tcW w:w="753" w:type="dxa"/>
          </w:tcPr>
          <w:p w14:paraId="63B892B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3AE06BF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2790</w:t>
            </w:r>
          </w:p>
        </w:tc>
        <w:tc>
          <w:tcPr>
            <w:tcW w:w="753" w:type="dxa"/>
          </w:tcPr>
          <w:p w14:paraId="4E99B5A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79DA648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3184</w:t>
            </w:r>
          </w:p>
        </w:tc>
        <w:tc>
          <w:tcPr>
            <w:tcW w:w="753" w:type="dxa"/>
          </w:tcPr>
          <w:p w14:paraId="4A4EF32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51D3A2F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3122</w:t>
            </w:r>
          </w:p>
        </w:tc>
        <w:tc>
          <w:tcPr>
            <w:tcW w:w="753" w:type="dxa"/>
          </w:tcPr>
          <w:p w14:paraId="3F1EEE1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20A0A97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3201</w:t>
            </w:r>
          </w:p>
        </w:tc>
        <w:tc>
          <w:tcPr>
            <w:tcW w:w="753" w:type="dxa"/>
          </w:tcPr>
          <w:p w14:paraId="4E92348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59F5703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3131</w:t>
            </w:r>
          </w:p>
        </w:tc>
        <w:tc>
          <w:tcPr>
            <w:tcW w:w="722" w:type="dxa"/>
          </w:tcPr>
          <w:p w14:paraId="37DEB3A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759F57B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2720</w:t>
            </w:r>
          </w:p>
        </w:tc>
        <w:tc>
          <w:tcPr>
            <w:tcW w:w="753" w:type="dxa"/>
          </w:tcPr>
          <w:p w14:paraId="7CF6362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0C88EC2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2986</w:t>
            </w:r>
          </w:p>
        </w:tc>
        <w:tc>
          <w:tcPr>
            <w:tcW w:w="722" w:type="dxa"/>
          </w:tcPr>
          <w:p w14:paraId="7BD8A0F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40A3BC7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1750</w:t>
            </w:r>
          </w:p>
        </w:tc>
      </w:tr>
      <w:tr w:rsidR="00D13745" w:rsidRPr="00795F57" w14:paraId="1B1AE48F" w14:textId="77777777" w:rsidTr="00F74E81">
        <w:tc>
          <w:tcPr>
            <w:tcW w:w="1602" w:type="dxa"/>
          </w:tcPr>
          <w:p w14:paraId="5DB9BB43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Междуселищни</w:t>
            </w:r>
          </w:p>
          <w:p w14:paraId="3951D308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и международни превози</w:t>
            </w:r>
          </w:p>
        </w:tc>
        <w:tc>
          <w:tcPr>
            <w:tcW w:w="753" w:type="dxa"/>
          </w:tcPr>
          <w:p w14:paraId="13199DA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58C17E3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7515</w:t>
            </w:r>
          </w:p>
        </w:tc>
        <w:tc>
          <w:tcPr>
            <w:tcW w:w="753" w:type="dxa"/>
          </w:tcPr>
          <w:p w14:paraId="1213AB1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17978A8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7112</w:t>
            </w:r>
          </w:p>
        </w:tc>
        <w:tc>
          <w:tcPr>
            <w:tcW w:w="753" w:type="dxa"/>
          </w:tcPr>
          <w:p w14:paraId="2BA9B8C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2922876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7527</w:t>
            </w:r>
          </w:p>
        </w:tc>
        <w:tc>
          <w:tcPr>
            <w:tcW w:w="753" w:type="dxa"/>
          </w:tcPr>
          <w:p w14:paraId="2CB2585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50F398C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8263</w:t>
            </w:r>
          </w:p>
        </w:tc>
        <w:tc>
          <w:tcPr>
            <w:tcW w:w="753" w:type="dxa"/>
          </w:tcPr>
          <w:p w14:paraId="2C38293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0190E0B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9135</w:t>
            </w:r>
          </w:p>
        </w:tc>
        <w:tc>
          <w:tcPr>
            <w:tcW w:w="753" w:type="dxa"/>
          </w:tcPr>
          <w:p w14:paraId="2E08C05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20C8965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9009</w:t>
            </w:r>
          </w:p>
        </w:tc>
        <w:tc>
          <w:tcPr>
            <w:tcW w:w="753" w:type="dxa"/>
          </w:tcPr>
          <w:p w14:paraId="4A3D465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2BBF491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7422</w:t>
            </w:r>
          </w:p>
        </w:tc>
        <w:tc>
          <w:tcPr>
            <w:tcW w:w="722" w:type="dxa"/>
          </w:tcPr>
          <w:p w14:paraId="6462AC73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387E961D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7166</w:t>
            </w:r>
          </w:p>
        </w:tc>
        <w:tc>
          <w:tcPr>
            <w:tcW w:w="753" w:type="dxa"/>
          </w:tcPr>
          <w:p w14:paraId="6B51A44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3619595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  <w:t>7850</w:t>
            </w:r>
          </w:p>
        </w:tc>
        <w:tc>
          <w:tcPr>
            <w:tcW w:w="722" w:type="dxa"/>
          </w:tcPr>
          <w:p w14:paraId="05864FE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bg-BG" w:eastAsia="en-US"/>
              </w:rPr>
            </w:pPr>
          </w:p>
          <w:p w14:paraId="0CB51CB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3288</w:t>
            </w:r>
          </w:p>
        </w:tc>
      </w:tr>
      <w:tr w:rsidR="00D13745" w:rsidRPr="00795F57" w14:paraId="076796BD" w14:textId="77777777" w:rsidTr="00F74E81">
        <w:tc>
          <w:tcPr>
            <w:tcW w:w="1602" w:type="dxa"/>
          </w:tcPr>
          <w:p w14:paraId="71BEFA25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795F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g-BG" w:eastAsia="bg-BG"/>
              </w:rPr>
              <w:t>Извършена работа – общо</w:t>
            </w:r>
          </w:p>
        </w:tc>
        <w:tc>
          <w:tcPr>
            <w:tcW w:w="753" w:type="dxa"/>
          </w:tcPr>
          <w:p w14:paraId="468F401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009BC7A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10843</w:t>
            </w:r>
          </w:p>
        </w:tc>
        <w:tc>
          <w:tcPr>
            <w:tcW w:w="753" w:type="dxa"/>
          </w:tcPr>
          <w:p w14:paraId="7346CB5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7DF4F1D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10482</w:t>
            </w:r>
          </w:p>
        </w:tc>
        <w:tc>
          <w:tcPr>
            <w:tcW w:w="753" w:type="dxa"/>
          </w:tcPr>
          <w:p w14:paraId="38EE09D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1EFC3D0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10317</w:t>
            </w:r>
          </w:p>
        </w:tc>
        <w:tc>
          <w:tcPr>
            <w:tcW w:w="753" w:type="dxa"/>
          </w:tcPr>
          <w:p w14:paraId="4DBDC05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03885CB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11447</w:t>
            </w:r>
          </w:p>
        </w:tc>
        <w:tc>
          <w:tcPr>
            <w:tcW w:w="753" w:type="dxa"/>
          </w:tcPr>
          <w:p w14:paraId="2159982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052F929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12257</w:t>
            </w:r>
          </w:p>
        </w:tc>
        <w:tc>
          <w:tcPr>
            <w:tcW w:w="753" w:type="dxa"/>
          </w:tcPr>
          <w:p w14:paraId="0D17BD6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62CA706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12210</w:t>
            </w:r>
          </w:p>
        </w:tc>
        <w:tc>
          <w:tcPr>
            <w:tcW w:w="753" w:type="dxa"/>
          </w:tcPr>
          <w:p w14:paraId="0B4845D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6EAD0C9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10553</w:t>
            </w:r>
          </w:p>
        </w:tc>
        <w:tc>
          <w:tcPr>
            <w:tcW w:w="722" w:type="dxa"/>
          </w:tcPr>
          <w:p w14:paraId="7FC81C58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3AF45DF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9886</w:t>
            </w:r>
          </w:p>
        </w:tc>
        <w:tc>
          <w:tcPr>
            <w:tcW w:w="753" w:type="dxa"/>
          </w:tcPr>
          <w:p w14:paraId="4BC5D2A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7F2E34A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10836</w:t>
            </w:r>
          </w:p>
        </w:tc>
        <w:tc>
          <w:tcPr>
            <w:tcW w:w="722" w:type="dxa"/>
          </w:tcPr>
          <w:p w14:paraId="2AA7573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</w:p>
          <w:p w14:paraId="70C9C3C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</w:pPr>
            <w:r w:rsidRPr="00795F57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bg-BG" w:eastAsia="en-US"/>
              </w:rPr>
              <w:t>5038</w:t>
            </w:r>
          </w:p>
        </w:tc>
      </w:tr>
    </w:tbl>
    <w:p w14:paraId="2C0E790C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42469787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292FEB8A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sz w:val="22"/>
          <w:szCs w:val="22"/>
          <w:lang w:eastAsia="en-US"/>
        </w:rPr>
        <w:t xml:space="preserve">В началото на разглеждания период обема на извършената транспортна работа намалява и за 2012 г. и 2013 г. е съответно с 361 млн. </w:t>
      </w:r>
      <w:proofErr w:type="spellStart"/>
      <w:r w:rsidRPr="00795F57">
        <w:rPr>
          <w:sz w:val="22"/>
          <w:szCs w:val="22"/>
          <w:lang w:eastAsia="en-US"/>
        </w:rPr>
        <w:t>пкм</w:t>
      </w:r>
      <w:proofErr w:type="spellEnd"/>
      <w:r w:rsidRPr="00795F57">
        <w:rPr>
          <w:sz w:val="22"/>
          <w:szCs w:val="22"/>
          <w:lang w:eastAsia="en-US"/>
        </w:rPr>
        <w:t xml:space="preserve"> и 526 млн. </w:t>
      </w:r>
      <w:proofErr w:type="spellStart"/>
      <w:r w:rsidRPr="00795F57">
        <w:rPr>
          <w:sz w:val="22"/>
          <w:szCs w:val="22"/>
          <w:lang w:eastAsia="en-US"/>
        </w:rPr>
        <w:t>пкм</w:t>
      </w:r>
      <w:proofErr w:type="spellEnd"/>
      <w:r w:rsidRPr="00795F57">
        <w:rPr>
          <w:sz w:val="22"/>
          <w:szCs w:val="22"/>
          <w:lang w:eastAsia="en-US"/>
        </w:rPr>
        <w:t xml:space="preserve"> по- малко в сравнение с 2011 г., когато са извършени 10 843 млн. </w:t>
      </w:r>
      <w:proofErr w:type="spellStart"/>
      <w:r w:rsidRPr="00795F57">
        <w:rPr>
          <w:sz w:val="22"/>
          <w:szCs w:val="22"/>
          <w:lang w:eastAsia="en-US"/>
        </w:rPr>
        <w:t>пкм</w:t>
      </w:r>
      <w:proofErr w:type="spellEnd"/>
      <w:r w:rsidRPr="00795F57">
        <w:rPr>
          <w:sz w:val="22"/>
          <w:szCs w:val="22"/>
          <w:lang w:eastAsia="en-US"/>
        </w:rPr>
        <w:t xml:space="preserve">. През периода 2014 – 2016 г. обема на извършената пътническа превозна дейност с автомобилен транспорт нараства над нивата от началната 2011 г., варирайки между 11 447 млн. </w:t>
      </w:r>
      <w:proofErr w:type="spellStart"/>
      <w:r w:rsidRPr="00795F57">
        <w:rPr>
          <w:sz w:val="22"/>
          <w:szCs w:val="22"/>
          <w:lang w:eastAsia="en-US"/>
        </w:rPr>
        <w:t>пкм</w:t>
      </w:r>
      <w:proofErr w:type="spellEnd"/>
      <w:r w:rsidRPr="00795F57">
        <w:rPr>
          <w:sz w:val="22"/>
          <w:szCs w:val="22"/>
          <w:lang w:eastAsia="en-US"/>
        </w:rPr>
        <w:t xml:space="preserve"> и 12 257 млн. </w:t>
      </w:r>
      <w:proofErr w:type="spellStart"/>
      <w:r w:rsidRPr="00795F57">
        <w:rPr>
          <w:sz w:val="22"/>
          <w:szCs w:val="22"/>
          <w:lang w:eastAsia="en-US"/>
        </w:rPr>
        <w:t>пкм</w:t>
      </w:r>
      <w:proofErr w:type="spellEnd"/>
      <w:r w:rsidRPr="00795F57">
        <w:rPr>
          <w:sz w:val="22"/>
          <w:szCs w:val="22"/>
          <w:lang w:eastAsia="en-US"/>
        </w:rPr>
        <w:t xml:space="preserve"> годишно. След 2017 г. обема на извършената </w:t>
      </w:r>
      <w:r w:rsidRPr="00795F57">
        <w:rPr>
          <w:sz w:val="22"/>
          <w:szCs w:val="22"/>
          <w:lang w:eastAsia="en-US"/>
        </w:rPr>
        <w:lastRenderedPageBreak/>
        <w:t>работа отново слиза под отчетените в началото на периода стойности, а през 2020 г. обема на извършената работа драстично намалява с над 50 % спрямо началната 2011 г., както и спрямо пред кризисната 2019 г.</w:t>
      </w:r>
    </w:p>
    <w:p w14:paraId="2E6BCA47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ab/>
        <w:t xml:space="preserve">През целия разглеждан период </w:t>
      </w:r>
      <w:r w:rsidRPr="00795F57">
        <w:rPr>
          <w:rFonts w:ascii="Times New Roman" w:hAnsi="Times New Roman" w:cs="Times New Roman"/>
          <w:color w:val="auto"/>
          <w:lang w:eastAsia="en-US"/>
        </w:rPr>
        <w:t>(</w:t>
      </w:r>
      <w:r w:rsidRPr="00795F57">
        <w:rPr>
          <w:rFonts w:ascii="Times New Roman" w:hAnsi="Times New Roman" w:cs="Times New Roman"/>
          <w:color w:val="auto"/>
          <w:lang w:val="bg-BG" w:eastAsia="en-US"/>
        </w:rPr>
        <w:t>без 2020 г.</w:t>
      </w:r>
      <w:r w:rsidRPr="00795F57">
        <w:rPr>
          <w:rFonts w:ascii="Times New Roman" w:hAnsi="Times New Roman" w:cs="Times New Roman"/>
          <w:color w:val="auto"/>
          <w:lang w:eastAsia="en-US"/>
        </w:rPr>
        <w:t>)</w:t>
      </w:r>
      <w:r w:rsidRPr="00795F57">
        <w:rPr>
          <w:rFonts w:ascii="Times New Roman" w:hAnsi="Times New Roman" w:cs="Times New Roman"/>
          <w:color w:val="auto"/>
          <w:lang w:val="bg-BG" w:eastAsia="en-US"/>
        </w:rPr>
        <w:t>, обема на извършената пътническа транспортна работа варира</w:t>
      </w:r>
      <w:r w:rsidRPr="00795F57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от 10 317 млн. </w:t>
      </w:r>
      <w:proofErr w:type="spellStart"/>
      <w:r w:rsidRPr="00795F57">
        <w:rPr>
          <w:rFonts w:ascii="Times New Roman" w:hAnsi="Times New Roman" w:cs="Times New Roman"/>
          <w:color w:val="auto"/>
          <w:lang w:val="bg-BG" w:eastAsia="en-US"/>
        </w:rPr>
        <w:t>пкм</w:t>
      </w:r>
      <w:proofErr w:type="spellEnd"/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 през 2013 г. до 12 257 млн. </w:t>
      </w:r>
      <w:proofErr w:type="spellStart"/>
      <w:r w:rsidRPr="00795F57">
        <w:rPr>
          <w:rFonts w:ascii="Times New Roman" w:hAnsi="Times New Roman" w:cs="Times New Roman"/>
          <w:color w:val="auto"/>
          <w:lang w:val="bg-BG" w:eastAsia="en-US"/>
        </w:rPr>
        <w:t>пкм</w:t>
      </w:r>
      <w:proofErr w:type="spellEnd"/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 през 2015 г. За 2020 г. обема на извършената пътническа превозна дейност е 5 038 млн. </w:t>
      </w:r>
      <w:proofErr w:type="spellStart"/>
      <w:r w:rsidRPr="00795F57">
        <w:rPr>
          <w:rFonts w:ascii="Times New Roman" w:hAnsi="Times New Roman" w:cs="Times New Roman"/>
          <w:color w:val="auto"/>
          <w:lang w:val="bg-BG" w:eastAsia="en-US"/>
        </w:rPr>
        <w:t>пкм</w:t>
      </w:r>
      <w:proofErr w:type="spellEnd"/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, което се равнява на намаление от съответно 5 805 млн. </w:t>
      </w:r>
      <w:proofErr w:type="spellStart"/>
      <w:r w:rsidRPr="00795F57">
        <w:rPr>
          <w:rFonts w:ascii="Times New Roman" w:hAnsi="Times New Roman" w:cs="Times New Roman"/>
          <w:color w:val="auto"/>
          <w:lang w:val="bg-BG" w:eastAsia="en-US"/>
        </w:rPr>
        <w:t>пкм</w:t>
      </w:r>
      <w:proofErr w:type="spellEnd"/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 и 5 798 млн. </w:t>
      </w:r>
      <w:proofErr w:type="spellStart"/>
      <w:r w:rsidRPr="00795F57">
        <w:rPr>
          <w:rFonts w:ascii="Times New Roman" w:hAnsi="Times New Roman" w:cs="Times New Roman"/>
          <w:color w:val="auto"/>
          <w:lang w:val="bg-BG" w:eastAsia="en-US"/>
        </w:rPr>
        <w:t>пкм</w:t>
      </w:r>
      <w:proofErr w:type="spellEnd"/>
      <w:r w:rsidRPr="00795F57">
        <w:rPr>
          <w:rFonts w:ascii="Times New Roman" w:hAnsi="Times New Roman" w:cs="Times New Roman"/>
          <w:color w:val="auto"/>
          <w:lang w:val="bg-BG" w:eastAsia="en-US"/>
        </w:rPr>
        <w:t xml:space="preserve"> спрямо началната 2011 г. и предходната 2019 г.</w:t>
      </w:r>
    </w:p>
    <w:p w14:paraId="783BC1A8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27814F41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795F57">
        <w:rPr>
          <w:noProof/>
        </w:rPr>
        <w:drawing>
          <wp:inline distT="0" distB="0" distL="0" distR="0" wp14:anchorId="2C48BB61" wp14:editId="7D4954C5">
            <wp:extent cx="5305425" cy="2705100"/>
            <wp:effectExtent l="0" t="0" r="9525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1AB15A04-B1A9-EB4C-8542-BD103ABCBA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6CA48F5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795F57">
        <w:rPr>
          <w:rFonts w:ascii="Times New Roman" w:hAnsi="Times New Roman" w:cs="Times New Roman"/>
          <w:b/>
          <w:i/>
          <w:color w:val="auto"/>
          <w:lang w:val="bg-BG"/>
        </w:rPr>
        <w:t>24</w:t>
      </w:r>
      <w:r w:rsidRPr="00795F57">
        <w:rPr>
          <w:rFonts w:ascii="Times New Roman" w:hAnsi="Times New Roman" w:cs="Times New Roman"/>
          <w:i/>
          <w:color w:val="auto"/>
          <w:lang w:val="bg-BG"/>
        </w:rPr>
        <w:t xml:space="preserve"> Извършена работа от пътническия автомобилен транспорт за периода 2011 – 2020 г.</w:t>
      </w:r>
    </w:p>
    <w:p w14:paraId="395D9866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795F57">
        <w:rPr>
          <w:rFonts w:ascii="Times New Roman" w:hAnsi="Times New Roman" w:cs="Times New Roman"/>
          <w:color w:val="auto"/>
          <w:lang w:val="bg-BG"/>
        </w:rPr>
        <w:t>Източник: НСИ</w:t>
      </w:r>
    </w:p>
    <w:p w14:paraId="56AC6023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2DF10BD0" w14:textId="77777777" w:rsidR="00D13745" w:rsidRPr="00795F57" w:rsidRDefault="00D13745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Въпреки отчетените колебания в обема на извършената транспортна дейност от пътническия автомобилен транспорт през пред кризисната 2019 г. обема на извършената работа е почти равен на отчетения обем извършена работа през началната 2011 г., а след началото на световната криза предизвикана от пандемията КОВИД-19 пътуванията с автомобилен транспорт сериозно намаляват.</w:t>
      </w:r>
    </w:p>
    <w:p w14:paraId="135EF006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Може да се обобщи, че през периода 2011 – 2019 г. броя на превозените пътници с автомобилен транспорт постепенно намалява, а обема на извършената пътническа транспортна работа, въпреки леките си колебания през 2019 г. е на нивата от началната 2011 г. След началото на световната кризата предизвикана от пандемията КОВИД-19 </w:t>
      </w:r>
      <w:r w:rsidRPr="00795F57">
        <w:rPr>
          <w:color w:val="000000" w:themeColor="text1"/>
          <w:sz w:val="22"/>
          <w:szCs w:val="22"/>
          <w:lang w:val="en-US"/>
        </w:rPr>
        <w:t>(</w:t>
      </w:r>
      <w:r w:rsidRPr="00795F57">
        <w:rPr>
          <w:color w:val="000000" w:themeColor="text1"/>
          <w:sz w:val="22"/>
          <w:szCs w:val="22"/>
        </w:rPr>
        <w:t>пролетта на 2020 г.</w:t>
      </w:r>
      <w:r w:rsidRPr="00795F57">
        <w:rPr>
          <w:color w:val="000000" w:themeColor="text1"/>
          <w:sz w:val="22"/>
          <w:szCs w:val="22"/>
          <w:lang w:val="en-US"/>
        </w:rPr>
        <w:t>)</w:t>
      </w:r>
      <w:r w:rsidRPr="00795F57">
        <w:rPr>
          <w:color w:val="000000" w:themeColor="text1"/>
          <w:sz w:val="22"/>
          <w:szCs w:val="22"/>
        </w:rPr>
        <w:t xml:space="preserve"> броя на превозените пътници и обема на извършената работа драстично намаляват, съответно с 32,33 % и </w:t>
      </w:r>
      <w:r w:rsidRPr="00795F57">
        <w:rPr>
          <w:color w:val="000000" w:themeColor="text1"/>
          <w:sz w:val="22"/>
          <w:szCs w:val="22"/>
          <w:lang w:val="en-US"/>
        </w:rPr>
        <w:t xml:space="preserve">53,51 % </w:t>
      </w:r>
      <w:r w:rsidRPr="00795F57">
        <w:rPr>
          <w:color w:val="000000" w:themeColor="text1"/>
          <w:sz w:val="22"/>
          <w:szCs w:val="22"/>
        </w:rPr>
        <w:t>спрямо пред кризисната 2019 г. Сериозното намаление на броя на пътуващите може да се обясни, както с налагането на сериозни административни мерки</w:t>
      </w:r>
      <w:r w:rsidRPr="00795F57">
        <w:rPr>
          <w:color w:val="000000" w:themeColor="text1"/>
          <w:sz w:val="22"/>
          <w:szCs w:val="22"/>
          <w:lang w:val="en-US"/>
        </w:rPr>
        <w:t xml:space="preserve"> (</w:t>
      </w:r>
      <w:r w:rsidRPr="00795F57">
        <w:rPr>
          <w:color w:val="000000" w:themeColor="text1"/>
          <w:sz w:val="22"/>
          <w:szCs w:val="22"/>
        </w:rPr>
        <w:t xml:space="preserve">особено в началото на </w:t>
      </w:r>
      <w:r w:rsidRPr="00795F57">
        <w:rPr>
          <w:color w:val="000000" w:themeColor="text1"/>
          <w:sz w:val="22"/>
          <w:szCs w:val="22"/>
        </w:rPr>
        <w:lastRenderedPageBreak/>
        <w:t>пандемията</w:t>
      </w:r>
      <w:r w:rsidRPr="00795F57">
        <w:rPr>
          <w:color w:val="000000" w:themeColor="text1"/>
          <w:sz w:val="22"/>
          <w:szCs w:val="22"/>
          <w:lang w:val="en-US"/>
        </w:rPr>
        <w:t>)</w:t>
      </w:r>
      <w:r w:rsidRPr="00795F57">
        <w:rPr>
          <w:color w:val="000000" w:themeColor="text1"/>
          <w:sz w:val="22"/>
          <w:szCs w:val="22"/>
        </w:rPr>
        <w:t>, част от които ограничаващи пътуванията без основателна причина, така и със страхът на хората, които в условията на пандемия от КОВИД-19 започнаха да пътуват с обществен автомобилен транспорт единствено и само когато това наистина им се налага. Драстичното намаление в обема на извършената транспортна работа се обяснява с намалението в броя на превозените пътници и най-вече сериозния спад в броя на пътниците превозени в междуселищно и международно съобщение.</w:t>
      </w:r>
    </w:p>
    <w:p w14:paraId="3C2AD844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В таблица 37 са представени данни за броя превозени пътници и извършената превозна работа от автомобилния транспорт в процент от общия брой на превозените пътници и извършена работа в националната транспортна система. </w:t>
      </w:r>
    </w:p>
    <w:p w14:paraId="52B78A7C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66489275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bCs/>
          <w:i/>
          <w:iCs/>
          <w:color w:val="000000" w:themeColor="text1"/>
          <w:lang w:val="bg-BG"/>
        </w:rPr>
        <w:t>37</w:t>
      </w:r>
      <w:r w:rsidRPr="00795F57">
        <w:rPr>
          <w:rFonts w:ascii="Times New Roman" w:hAnsi="Times New Roman" w:cs="Times New Roman"/>
          <w:i/>
          <w:iCs/>
          <w:color w:val="000000" w:themeColor="text1"/>
          <w:lang w:val="bg-BG"/>
        </w:rPr>
        <w:t xml:space="preserve"> Съотношение на броя превозени пътници и извършена работа от автомобилния транспорт към общия брой на превозените пътници и извършената работа в националната транспортна система за периода 2011 – 2020 г. </w:t>
      </w:r>
      <w:r w:rsidRPr="00795F57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795F57">
        <w:rPr>
          <w:rFonts w:ascii="Times New Roman" w:hAnsi="Times New Roman" w:cs="Times New Roman"/>
          <w:i/>
          <w:iCs/>
          <w:color w:val="000000" w:themeColor="text1"/>
          <w:lang w:val="bg-BG"/>
        </w:rPr>
        <w:t>%</w:t>
      </w:r>
      <w:r w:rsidRPr="00795F57">
        <w:rPr>
          <w:rFonts w:ascii="Times New Roman" w:hAnsi="Times New Roman" w:cs="Times New Roman"/>
          <w:i/>
          <w:iCs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D13745" w:rsidRPr="00795F57" w14:paraId="7A8190EE" w14:textId="77777777" w:rsidTr="00F74E81">
        <w:trPr>
          <w:trHeight w:val="2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0927836D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</w:p>
          <w:p w14:paraId="4BE995C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5B24FC4A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EF97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9E483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4461A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634C6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7744F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9CA18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EC7E1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AD58D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3559C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C26AA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</w:p>
        </w:tc>
      </w:tr>
      <w:tr w:rsidR="00D13745" w:rsidRPr="00795F57" w14:paraId="69A79751" w14:textId="77777777" w:rsidTr="00F74E81">
        <w:trPr>
          <w:trHeight w:val="335"/>
        </w:trPr>
        <w:tc>
          <w:tcPr>
            <w:tcW w:w="1129" w:type="dxa"/>
          </w:tcPr>
          <w:p w14:paraId="57A1F09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Превозени пътници - 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EED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60,97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F50D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58,58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E5FA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58,89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7EE3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60,17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BAE4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61,83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A512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62,48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74FA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59,49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8A73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58,56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4D7F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60,37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859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58,92</w:t>
            </w:r>
          </w:p>
        </w:tc>
      </w:tr>
      <w:tr w:rsidR="00D13745" w:rsidRPr="00795F57" w14:paraId="070221CE" w14:textId="77777777" w:rsidTr="00F74E81">
        <w:trPr>
          <w:trHeight w:val="332"/>
        </w:trPr>
        <w:tc>
          <w:tcPr>
            <w:tcW w:w="1129" w:type="dxa"/>
          </w:tcPr>
          <w:p w14:paraId="5D64F7BC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Извършена работа - 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0C41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58,03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E485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60,52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A2A1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59,78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D913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62,76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7E0A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66,21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7C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65,42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A9AC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61,91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00A2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58,18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22F7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60,17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2E18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63,55</w:t>
            </w:r>
          </w:p>
        </w:tc>
      </w:tr>
    </w:tbl>
    <w:p w14:paraId="77D78CB0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Източник: НСИ и изчисления на автора</w:t>
      </w:r>
    </w:p>
    <w:p w14:paraId="233D2643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</w:p>
    <w:p w14:paraId="7BF1A896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Данните сочат, че съотношението на броя превозени пътници с автомобилен транспорт към общия брой на превозените пътници в националната транспортна система през разглеждания период варира в границите от 58,56 % регистрирани през 2018 г. до 62,48 % през 2016 г. В началото на периода делът на пътническия автомобилен транспорт в общия брой превозени пътници е 60,97 %, а в края на периода делът на автомобилните превози на пътници е 58,92 %, което се равнява на спад от </w:t>
      </w:r>
      <w:r w:rsidRPr="00795F57">
        <w:rPr>
          <w:color w:val="000000" w:themeColor="text1"/>
          <w:sz w:val="22"/>
          <w:szCs w:val="22"/>
          <w:lang w:val="en-US"/>
        </w:rPr>
        <w:t>2,05</w:t>
      </w:r>
      <w:r w:rsidRPr="00795F57">
        <w:rPr>
          <w:color w:val="000000" w:themeColor="text1"/>
          <w:sz w:val="22"/>
          <w:szCs w:val="22"/>
        </w:rPr>
        <w:t>. За 2020 г. спрямо предходната 2019 г. участието на пътническия автотранспорт в общия брой на превозените пътници в транспортната система на страната бележи спад от 1,45 %.</w:t>
      </w:r>
    </w:p>
    <w:p w14:paraId="00DD70F1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ab/>
        <w:t>Съотношението на извършената работа при автомобилен превоз на пътници спрямо общия обем на извършената пътническа превозна дейност в транспортната система на страната в началото на разглеждания период нараства с 8,18 %, достигайки до 66,21 % през 2015 г.,</w:t>
      </w:r>
      <w:r w:rsidRPr="00795F57">
        <w:rPr>
          <w:color w:val="000000" w:themeColor="text1"/>
          <w:sz w:val="22"/>
          <w:szCs w:val="22"/>
          <w:lang w:val="en-US"/>
        </w:rPr>
        <w:t xml:space="preserve"> </w:t>
      </w:r>
      <w:r w:rsidRPr="00795F57">
        <w:rPr>
          <w:color w:val="000000" w:themeColor="text1"/>
          <w:sz w:val="22"/>
          <w:szCs w:val="22"/>
        </w:rPr>
        <w:t xml:space="preserve">а след това рязко намалява достигайки през 2018 г. до нивата от началото на периода </w:t>
      </w:r>
      <w:r w:rsidRPr="00795F57">
        <w:rPr>
          <w:color w:val="000000" w:themeColor="text1"/>
          <w:sz w:val="22"/>
          <w:szCs w:val="22"/>
          <w:lang w:val="en-US"/>
        </w:rPr>
        <w:t>(</w:t>
      </w:r>
      <w:r w:rsidRPr="00795F57">
        <w:rPr>
          <w:color w:val="000000" w:themeColor="text1"/>
          <w:sz w:val="22"/>
          <w:szCs w:val="22"/>
        </w:rPr>
        <w:t>58,18 %</w:t>
      </w:r>
      <w:r w:rsidRPr="00795F57">
        <w:rPr>
          <w:color w:val="000000" w:themeColor="text1"/>
          <w:sz w:val="22"/>
          <w:szCs w:val="22"/>
          <w:lang w:val="en-US"/>
        </w:rPr>
        <w:t>)</w:t>
      </w:r>
      <w:r w:rsidRPr="00795F57">
        <w:rPr>
          <w:color w:val="000000" w:themeColor="text1"/>
          <w:sz w:val="22"/>
          <w:szCs w:val="22"/>
        </w:rPr>
        <w:t xml:space="preserve">. За 2020 г. се наблюдава нарастване на делът на автомобилните превози в общия обем на извършената работа спрямо предходната 2019 г. с </w:t>
      </w:r>
      <w:r w:rsidRPr="00795F57">
        <w:rPr>
          <w:color w:val="000000" w:themeColor="text1"/>
          <w:sz w:val="22"/>
          <w:szCs w:val="22"/>
          <w:lang w:val="en-US"/>
        </w:rPr>
        <w:t>3,38 % (</w:t>
      </w:r>
      <w:r w:rsidRPr="00795F57">
        <w:rPr>
          <w:color w:val="000000" w:themeColor="text1"/>
          <w:sz w:val="22"/>
          <w:szCs w:val="22"/>
        </w:rPr>
        <w:t>от 60,17 % през 2019 г. на 63,55 % за 2020 г.</w:t>
      </w:r>
      <w:r w:rsidRPr="00795F57">
        <w:rPr>
          <w:color w:val="000000" w:themeColor="text1"/>
          <w:sz w:val="22"/>
          <w:szCs w:val="22"/>
          <w:lang w:val="en-US"/>
        </w:rPr>
        <w:t>)</w:t>
      </w:r>
      <w:r w:rsidRPr="00795F57">
        <w:rPr>
          <w:color w:val="000000" w:themeColor="text1"/>
          <w:sz w:val="22"/>
          <w:szCs w:val="22"/>
        </w:rPr>
        <w:t>.</w:t>
      </w:r>
    </w:p>
    <w:p w14:paraId="4A427723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ab/>
        <w:t xml:space="preserve">Може да се обобщи, че делът на броя превозени пътници с автомобилен транспорт спрямо общия брой на превозените пътници в транспортната система за разглеждания период намалява с 2,05 %, а спадът само за 2020 г. спрямо предходната 2019 г. е 1,45 %. При извършената </w:t>
      </w:r>
      <w:r w:rsidRPr="00795F57">
        <w:rPr>
          <w:color w:val="000000" w:themeColor="text1"/>
          <w:sz w:val="22"/>
          <w:szCs w:val="22"/>
        </w:rPr>
        <w:lastRenderedPageBreak/>
        <w:t xml:space="preserve">пътническа транспортна дейност участието на автомобилния транспорт отчита ръст от </w:t>
      </w:r>
      <w:r w:rsidRPr="00795F57">
        <w:rPr>
          <w:color w:val="000000" w:themeColor="text1"/>
          <w:sz w:val="22"/>
          <w:szCs w:val="22"/>
          <w:lang w:val="en-US"/>
        </w:rPr>
        <w:t xml:space="preserve">5,52 % </w:t>
      </w:r>
      <w:r w:rsidRPr="00795F57">
        <w:rPr>
          <w:color w:val="000000" w:themeColor="text1"/>
          <w:sz w:val="22"/>
          <w:szCs w:val="22"/>
        </w:rPr>
        <w:t>спрямо началото на разглеждания период, а нарастването на процентното участие на автомобилните превози спрямо предходната 2019 г. е в размер на 3,38 %.</w:t>
      </w:r>
    </w:p>
    <w:p w14:paraId="72E14C49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48387844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795F57">
        <w:rPr>
          <w:noProof/>
        </w:rPr>
        <w:drawing>
          <wp:inline distT="0" distB="0" distL="0" distR="0" wp14:anchorId="01461649" wp14:editId="78D1A6CA">
            <wp:extent cx="5095875" cy="2733675"/>
            <wp:effectExtent l="0" t="0" r="9525" b="9525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B7D2B474-5171-5346-8299-4A85FDDF4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396AAA56" w14:textId="77777777" w:rsidR="00D13745" w:rsidRPr="00795F57" w:rsidRDefault="00D13745" w:rsidP="00D13745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i/>
          <w:color w:val="auto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795F57">
        <w:rPr>
          <w:rFonts w:ascii="Times New Roman" w:hAnsi="Times New Roman" w:cs="Times New Roman"/>
          <w:b/>
          <w:i/>
          <w:color w:val="auto"/>
          <w:lang w:val="bg-BG"/>
        </w:rPr>
        <w:t>25</w:t>
      </w:r>
      <w:r w:rsidRPr="00795F57">
        <w:rPr>
          <w:rFonts w:ascii="Times New Roman" w:hAnsi="Times New Roman" w:cs="Times New Roman"/>
          <w:i/>
          <w:color w:val="auto"/>
          <w:lang w:val="bg-BG"/>
        </w:rPr>
        <w:t xml:space="preserve"> </w:t>
      </w:r>
      <w:r w:rsidRPr="00795F57">
        <w:rPr>
          <w:rFonts w:ascii="Times New Roman" w:hAnsi="Times New Roman" w:cs="Times New Roman"/>
          <w:i/>
          <w:iCs/>
          <w:color w:val="000000" w:themeColor="text1"/>
          <w:lang w:val="bg-BG"/>
        </w:rPr>
        <w:t>Съотношение на превозените пътници и извършена работа от автомобилния транспорт към общия брой на превозените пътници и извършена работа в националната транспортна система за периода 2011 – 2020 г.</w:t>
      </w:r>
    </w:p>
    <w:p w14:paraId="4C1572B8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795F57">
        <w:rPr>
          <w:rFonts w:ascii="Times New Roman" w:hAnsi="Times New Roman" w:cs="Times New Roman"/>
          <w:color w:val="auto"/>
          <w:lang w:val="bg-BG"/>
        </w:rPr>
        <w:t>Източник: НСИ и изчисления на автора</w:t>
      </w:r>
    </w:p>
    <w:p w14:paraId="6DDECFA3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17D09568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С началото на кризата предизвикана от пандемията КОВИД-19, въпреки че намалява делът на автомобилния транспорт при общия брой на превозените пътници в транспортната система, участието на пътническия автомобилен транспорт в общия обем на извършената работа нараства. Това се дължи на изключително сериозния спад в делът на пътническите въздушни превози, които поради голямото средно превозно разстояние на един пътник извършват сериозен обем транспортна работа.</w:t>
      </w:r>
    </w:p>
    <w:p w14:paraId="38006D8E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В таблица 38 са представени данни за промените в средното превозно разстояние на един пътник, превозван с обществен автомобилен транспорт при осъществяването на вътрешноградски, междуселищни и международни превози.</w:t>
      </w:r>
    </w:p>
    <w:p w14:paraId="0377B1F6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Средното превозно разстояние на един пътник първоначално нараства и от 22,22 км. през 2011 г. достига до 27,72 км. през 2015 г., след което започва неравномерно да намалява, достигайки до 24,29 км. за 2019 г. След началото на кризата предизвикана от КОВИД-19 средното превозно разстояние значително намалява и за 2020 г. е 16,68 км. Същественото намаление в общото средно превозно разстояние на един пътник се дължи основно на намаляването на средното превозно разстояние при вътрешноградските превози, които през периода 2011 – 2019 </w:t>
      </w:r>
      <w:r w:rsidRPr="00795F57">
        <w:rPr>
          <w:color w:val="000000" w:themeColor="text1"/>
          <w:sz w:val="22"/>
          <w:szCs w:val="22"/>
        </w:rPr>
        <w:lastRenderedPageBreak/>
        <w:t>г. варират в границите от 8,23 км. (2018 г.) до 9,80 км. (2012 г.), а за 2020 г. се отчита съществено намаление достигайки до 6,71 км. (с 1,80 км. по-малко от предходната 2019 г.).</w:t>
      </w:r>
    </w:p>
    <w:p w14:paraId="21F2E7E3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7EB6A7CF" w14:textId="77777777" w:rsidR="00D13745" w:rsidRPr="00795F57" w:rsidRDefault="00D13745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38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Промени в средното превозно разстояние на един пътник при автомобилните превози за периода 2011 – 2020 г. (км.)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D13745" w:rsidRPr="00795F57" w14:paraId="1F50E27C" w14:textId="77777777" w:rsidTr="00F74E81">
        <w:trPr>
          <w:trHeight w:val="16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4050A0D1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</w:t>
            </w:r>
          </w:p>
          <w:p w14:paraId="70364C10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6E10EF5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BB657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230D70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B716D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F41F6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64ADF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71F15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45251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ACFF4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CA46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09EDB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F0C8B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</w:p>
        </w:tc>
      </w:tr>
      <w:tr w:rsidR="00D13745" w:rsidRPr="00795F57" w14:paraId="16610760" w14:textId="77777777" w:rsidTr="00F74E81">
        <w:trPr>
          <w:trHeight w:val="402"/>
        </w:trPr>
        <w:tc>
          <w:tcPr>
            <w:tcW w:w="1495" w:type="dxa"/>
            <w:shd w:val="clear" w:color="auto" w:fill="FFFFFF" w:themeFill="background1"/>
            <w:vAlign w:val="center"/>
          </w:tcPr>
          <w:p w14:paraId="7D0D65E4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Вътрешни превози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ADA8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96E733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D13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ED9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4A60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25A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44D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EFC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9E7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50B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645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6,71</w:t>
            </w:r>
          </w:p>
        </w:tc>
      </w:tr>
      <w:tr w:rsidR="00D13745" w:rsidRPr="00795F57" w14:paraId="4EF5D6B1" w14:textId="77777777" w:rsidTr="00F74E81">
        <w:trPr>
          <w:trHeight w:val="402"/>
        </w:trPr>
        <w:tc>
          <w:tcPr>
            <w:tcW w:w="1495" w:type="dxa"/>
            <w:shd w:val="clear" w:color="auto" w:fill="FFFFFF" w:themeFill="background1"/>
            <w:vAlign w:val="center"/>
          </w:tcPr>
          <w:p w14:paraId="23649B35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Междуселищни и международни превози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315F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C8EC38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01B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42E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DFEF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5D6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CC1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929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525A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DC8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A3C6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79,70</w:t>
            </w:r>
          </w:p>
        </w:tc>
      </w:tr>
      <w:tr w:rsidR="00D13745" w:rsidRPr="00795F57" w14:paraId="4BAF9D08" w14:textId="77777777" w:rsidTr="00F74E81">
        <w:trPr>
          <w:trHeight w:val="127"/>
        </w:trPr>
        <w:tc>
          <w:tcPr>
            <w:tcW w:w="1495" w:type="dxa"/>
          </w:tcPr>
          <w:p w14:paraId="483A367E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7C4952B7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 xml:space="preserve">Общо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7399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E69C45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90C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23,55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10B5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24,18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CC5E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F91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5B2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27,28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31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52C7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23,39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E24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24,29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2FDC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16,68</w:t>
            </w:r>
          </w:p>
        </w:tc>
      </w:tr>
    </w:tbl>
    <w:p w14:paraId="2B280F0A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Източник: НСИ и изчисления на автора</w:t>
      </w:r>
    </w:p>
    <w:p w14:paraId="3AD5CD99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373D2DB1" w14:textId="77777777" w:rsidR="00D13745" w:rsidRPr="00795F57" w:rsidRDefault="00D13745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При междуселищните и международните превози средното превозно разстояние за разглеждания период нараства от 72,19 км. през 2011 г. до 79,70 км. за 2020 г., а за 2020 г. спрямо предходната 2019 г. се отчита намаление с 2,79 км.</w:t>
      </w:r>
    </w:p>
    <w:p w14:paraId="410EA13D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14:paraId="694C7501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795F57">
        <w:rPr>
          <w:noProof/>
        </w:rPr>
        <w:drawing>
          <wp:inline distT="0" distB="0" distL="0" distR="0" wp14:anchorId="1DF87D09" wp14:editId="60E185A1">
            <wp:extent cx="4476750" cy="2181225"/>
            <wp:effectExtent l="0" t="0" r="0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5318B05" w14:textId="77777777" w:rsidR="00D13745" w:rsidRPr="00795F57" w:rsidRDefault="00D13745" w:rsidP="00D13745">
      <w:pPr>
        <w:pStyle w:val="Caption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Фигура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26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Промени в средното превозно разстояние на един пътник превозен с автомобилен транспорт за периода 2011 – 2020 г. (км.)</w:t>
      </w:r>
    </w:p>
    <w:p w14:paraId="48AF089F" w14:textId="77777777" w:rsidR="00D13745" w:rsidRPr="00795F57" w:rsidRDefault="00D13745" w:rsidP="00D13745">
      <w:pPr>
        <w:spacing w:after="0" w:line="360" w:lineRule="auto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auto"/>
          <w:lang w:val="bg-BG" w:eastAsia="en-US"/>
        </w:rPr>
        <w:t>Източник: НСИ</w:t>
      </w:r>
    </w:p>
    <w:p w14:paraId="7DEA9260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2AFE6C2E" w14:textId="77777777" w:rsidR="00D13745" w:rsidRPr="00795F57" w:rsidRDefault="00D13745" w:rsidP="00D137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Може да се направи извод, че за периода 2011 – 2019 г. средното превозно разстояние на един пътник при вътрешноградските превози с автомобилен транспорт се запазва на сравнително постоянни нива, а при междуселищните и международните автомобилни превози има нарастване на средното превозно разстояние. След началото на световната криза предизвикана от пандемията КОВИД-19 </w:t>
      </w:r>
      <w:r w:rsidRPr="00795F57">
        <w:rPr>
          <w:rFonts w:ascii="Times New Roman" w:hAnsi="Times New Roman" w:cs="Times New Roman"/>
          <w:color w:val="000000" w:themeColor="text1"/>
        </w:rPr>
        <w:t>(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през 2020 г.</w:t>
      </w:r>
      <w:r w:rsidRPr="00795F57">
        <w:rPr>
          <w:rFonts w:ascii="Times New Roman" w:hAnsi="Times New Roman" w:cs="Times New Roman"/>
          <w:color w:val="000000" w:themeColor="text1"/>
        </w:rPr>
        <w:t>)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се наблюдава намаляване на средното превозно разстояние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lastRenderedPageBreak/>
        <w:t>на един пътник спрямо предходната 2019 г., както при вътрешноградските превози, така и при междуселищните и международните превози.</w:t>
      </w:r>
    </w:p>
    <w:p w14:paraId="7D88EB90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В таблица 39 са представени данни за регистрираните автобуси и леки автомобили в България за периода 2011 – 2020 г. През първата половина на разглеждания период броя на регистрираните в страната автобуси първоначално намалява, а след това се увеличава, като за 2015 г. достига и дори леко надминава нивата от началото на периода. През втората половина на разглеждания период се наблюдава тенденция на плавно намаляване на броя на регистрираните автобуси. За периода 2011 – 2020 г. автобусите намаляват с </w:t>
      </w:r>
      <w:r w:rsidRPr="00795F57">
        <w:rPr>
          <w:color w:val="000000" w:themeColor="text1"/>
          <w:sz w:val="22"/>
          <w:szCs w:val="22"/>
          <w:lang w:val="en-US"/>
        </w:rPr>
        <w:t>4</w:t>
      </w:r>
      <w:r w:rsidRPr="00795F57">
        <w:rPr>
          <w:color w:val="000000" w:themeColor="text1"/>
          <w:sz w:val="22"/>
          <w:szCs w:val="22"/>
        </w:rPr>
        <w:t xml:space="preserve"> </w:t>
      </w:r>
      <w:r w:rsidRPr="00795F57">
        <w:rPr>
          <w:color w:val="000000" w:themeColor="text1"/>
          <w:sz w:val="22"/>
          <w:szCs w:val="22"/>
          <w:lang w:val="en-US"/>
        </w:rPr>
        <w:t xml:space="preserve">021 </w:t>
      </w:r>
      <w:r w:rsidRPr="00795F57">
        <w:rPr>
          <w:color w:val="000000" w:themeColor="text1"/>
          <w:sz w:val="22"/>
          <w:szCs w:val="22"/>
        </w:rPr>
        <w:t xml:space="preserve">от 23 101 автобуса през 2011 г. до 19 080 автобуса за 2020 г. </w:t>
      </w:r>
    </w:p>
    <w:p w14:paraId="08C1DEC3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108BA49A" w14:textId="77777777" w:rsidR="00D13745" w:rsidRPr="00795F57" w:rsidRDefault="00D13745" w:rsidP="00D13745">
      <w:pPr>
        <w:pStyle w:val="Caption"/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proofErr w:type="spellStart"/>
      <w:r w:rsidRPr="00795F57">
        <w:rPr>
          <w:rFonts w:ascii="Times New Roman" w:hAnsi="Times New Roman" w:cs="Times New Roman"/>
          <w:b/>
          <w:color w:val="000000" w:themeColor="text1"/>
        </w:rPr>
        <w:t>Таблица</w:t>
      </w:r>
      <w:proofErr w:type="spellEnd"/>
      <w:r w:rsidRPr="00795F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b/>
          <w:color w:val="000000" w:themeColor="text1"/>
          <w:lang w:val="bg-BG"/>
        </w:rPr>
        <w:t>39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Брой на регистрираните автобуси и леки автомобили за периода 2011 – 2020 г.</w:t>
      </w:r>
    </w:p>
    <w:tbl>
      <w:tblPr>
        <w:tblW w:w="8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D13745" w:rsidRPr="00795F57" w14:paraId="4BFC8C2F" w14:textId="77777777" w:rsidTr="00F74E81">
        <w:trPr>
          <w:trHeight w:val="21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58365F8A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 w:eastAsia="bg-BG"/>
              </w:rPr>
              <w:t>Години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 xml:space="preserve">                        </w:t>
            </w:r>
          </w:p>
          <w:p w14:paraId="38FC28CB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</w:pPr>
          </w:p>
          <w:p w14:paraId="3CB5D0A8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bg-BG"/>
              </w:rPr>
              <w:t>Показатели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129FD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8BAB2A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3247D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FAFE49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FA280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DEC24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D0E68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27B73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AD408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2019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906841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bg-BG"/>
              </w:rPr>
              <w:t>2020</w:t>
            </w:r>
            <w:r w:rsidRPr="00795F5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D13745" w:rsidRPr="00795F57" w14:paraId="2B9231C6" w14:textId="77777777" w:rsidTr="00F74E81">
        <w:trPr>
          <w:trHeight w:val="551"/>
        </w:trPr>
        <w:tc>
          <w:tcPr>
            <w:tcW w:w="951" w:type="dxa"/>
            <w:shd w:val="clear" w:color="auto" w:fill="FFFFFF" w:themeFill="background1"/>
            <w:vAlign w:val="center"/>
          </w:tcPr>
          <w:p w14:paraId="329AC99B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Автобуси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13A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C1E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22788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27C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6A69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20A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613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690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EB0C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20442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DE3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8A72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19080</w:t>
            </w:r>
          </w:p>
        </w:tc>
      </w:tr>
      <w:tr w:rsidR="00D13745" w:rsidRPr="00795F57" w14:paraId="6A0F7675" w14:textId="77777777" w:rsidTr="00F74E81">
        <w:trPr>
          <w:trHeight w:val="551"/>
        </w:trPr>
        <w:tc>
          <w:tcPr>
            <w:tcW w:w="951" w:type="dxa"/>
            <w:shd w:val="clear" w:color="auto" w:fill="FFFFFF" w:themeFill="background1"/>
            <w:vAlign w:val="center"/>
          </w:tcPr>
          <w:p w14:paraId="228C4429" w14:textId="77777777" w:rsidR="00D13745" w:rsidRPr="00795F57" w:rsidRDefault="00D13745" w:rsidP="00D137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</w:pPr>
            <w:r w:rsidRPr="00795F5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bg-BG" w:eastAsia="bg-BG"/>
              </w:rPr>
              <w:t>Леки автомобили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9A74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2694821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51DF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2806814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AA10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2910235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2D750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3013863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1E6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3162037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6FD8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3143568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992B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2770615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EF73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2773325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C6AD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2829946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A1A7" w14:textId="77777777" w:rsidR="00D13745" w:rsidRPr="00795F57" w:rsidRDefault="00D13745" w:rsidP="00D1374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2866763</w:t>
            </w:r>
          </w:p>
        </w:tc>
      </w:tr>
      <w:tr w:rsidR="00D13745" w:rsidRPr="00795F57" w14:paraId="23E33A8C" w14:textId="77777777" w:rsidTr="00F74E81">
        <w:trPr>
          <w:trHeight w:val="175"/>
        </w:trPr>
        <w:tc>
          <w:tcPr>
            <w:tcW w:w="951" w:type="dxa"/>
          </w:tcPr>
          <w:p w14:paraId="6E404AD5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</w:p>
          <w:p w14:paraId="3383AF89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</w:pPr>
            <w:r w:rsidRPr="00795F5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bg-BG"/>
              </w:rPr>
              <w:t xml:space="preserve">Общо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F2CF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2694821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D973" w14:textId="77777777" w:rsidR="00D13745" w:rsidRPr="00795F57" w:rsidRDefault="00D13745" w:rsidP="00D1374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2829602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D9FB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2933027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5DC8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3036903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9534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3185507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FB3AD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3166496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A7C6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2791243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C0C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2793767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AF63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2850264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83984" w14:textId="77777777" w:rsidR="00D13745" w:rsidRPr="00795F57" w:rsidRDefault="00D13745" w:rsidP="00D1374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5F5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2885843</w:t>
            </w:r>
          </w:p>
        </w:tc>
      </w:tr>
    </w:tbl>
    <w:p w14:paraId="5F49CC2C" w14:textId="77777777" w:rsidR="00D13745" w:rsidRPr="00795F57" w:rsidRDefault="00D13745" w:rsidP="00D137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Източник: НСИ и изчисления на автора</w:t>
      </w:r>
    </w:p>
    <w:p w14:paraId="2D2AA07B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575B691F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ab/>
        <w:t>Регистрираните леки автомобили в България в началото на разглеждания период се увеличават от 2 694 821 автомобила през 2011 г. достигайки до 3 162 037 автомобила през 2015 г., след което тенденцията се променя и в края на периода са 2 866 263 регистрираните автомобили. За разглеждания период броя на леките автомобили се е увеличил със</w:t>
      </w:r>
      <w:r w:rsidRPr="00795F57">
        <w:rPr>
          <w:color w:val="000000" w:themeColor="text1"/>
          <w:sz w:val="22"/>
          <w:szCs w:val="22"/>
          <w:lang w:val="en-US"/>
        </w:rPr>
        <w:t xml:space="preserve"> 171</w:t>
      </w:r>
      <w:r w:rsidRPr="00795F57">
        <w:rPr>
          <w:color w:val="000000" w:themeColor="text1"/>
          <w:sz w:val="22"/>
          <w:szCs w:val="22"/>
        </w:rPr>
        <w:t xml:space="preserve"> </w:t>
      </w:r>
      <w:r w:rsidRPr="00795F57">
        <w:rPr>
          <w:color w:val="000000" w:themeColor="text1"/>
          <w:sz w:val="22"/>
          <w:szCs w:val="22"/>
          <w:lang w:val="en-US"/>
        </w:rPr>
        <w:t>942</w:t>
      </w:r>
      <w:r w:rsidRPr="00795F57">
        <w:rPr>
          <w:color w:val="000000" w:themeColor="text1"/>
          <w:sz w:val="22"/>
          <w:szCs w:val="22"/>
        </w:rPr>
        <w:t xml:space="preserve"> автомобила, а увеличението само за 2020 г. спрямо предходната 2019 г. е в размер на </w:t>
      </w:r>
      <w:r w:rsidRPr="00795F57">
        <w:rPr>
          <w:color w:val="000000" w:themeColor="text1"/>
          <w:sz w:val="22"/>
          <w:szCs w:val="22"/>
          <w:lang w:val="en-US"/>
        </w:rPr>
        <w:t>36</w:t>
      </w:r>
      <w:r w:rsidRPr="00795F57">
        <w:rPr>
          <w:color w:val="000000" w:themeColor="text1"/>
          <w:sz w:val="22"/>
          <w:szCs w:val="22"/>
        </w:rPr>
        <w:t xml:space="preserve"> </w:t>
      </w:r>
      <w:r w:rsidRPr="00795F57">
        <w:rPr>
          <w:color w:val="000000" w:themeColor="text1"/>
          <w:sz w:val="22"/>
          <w:szCs w:val="22"/>
          <w:lang w:val="en-US"/>
        </w:rPr>
        <w:t xml:space="preserve">817 </w:t>
      </w:r>
      <w:r w:rsidRPr="00795F57">
        <w:rPr>
          <w:color w:val="000000" w:themeColor="text1"/>
          <w:sz w:val="22"/>
          <w:szCs w:val="22"/>
        </w:rPr>
        <w:t>леки автомобила.</w:t>
      </w:r>
    </w:p>
    <w:p w14:paraId="68DCAD51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ab/>
        <w:t>Може да се обобщи, че за разглеждания период броя на регистрираните в страната автобуси е намалял с 4 021 автобуса, което се равнява на спад от</w:t>
      </w:r>
      <w:r w:rsidRPr="00795F57">
        <w:rPr>
          <w:color w:val="000000" w:themeColor="text1"/>
          <w:sz w:val="22"/>
          <w:szCs w:val="22"/>
          <w:lang w:val="en-US"/>
        </w:rPr>
        <w:t xml:space="preserve"> 17,41 %</w:t>
      </w:r>
      <w:r w:rsidRPr="00795F57">
        <w:rPr>
          <w:color w:val="000000" w:themeColor="text1"/>
          <w:sz w:val="22"/>
          <w:szCs w:val="22"/>
        </w:rPr>
        <w:t xml:space="preserve">, а броя на регистрираните леки автомобили се е увеличил с 171 942 автомобила, равняващи се на ръст от </w:t>
      </w:r>
      <w:r w:rsidRPr="00795F57">
        <w:rPr>
          <w:color w:val="000000" w:themeColor="text1"/>
          <w:sz w:val="22"/>
          <w:szCs w:val="22"/>
          <w:lang w:val="en-US"/>
        </w:rPr>
        <w:t>6,38 %</w:t>
      </w:r>
      <w:r w:rsidRPr="00795F57">
        <w:rPr>
          <w:color w:val="000000" w:themeColor="text1"/>
          <w:sz w:val="22"/>
          <w:szCs w:val="22"/>
        </w:rPr>
        <w:t xml:space="preserve"> спрямо началната 2011 г. За 2020 г. спрямо предходната 2019 г. се наблюдава спад в броя на регистрираните в страната автобуси с </w:t>
      </w:r>
      <w:r w:rsidRPr="00795F57">
        <w:rPr>
          <w:color w:val="000000" w:themeColor="text1"/>
          <w:sz w:val="22"/>
          <w:szCs w:val="22"/>
          <w:lang w:val="en-US"/>
        </w:rPr>
        <w:t>6,09 %</w:t>
      </w:r>
      <w:r w:rsidRPr="00795F57">
        <w:rPr>
          <w:color w:val="000000" w:themeColor="text1"/>
          <w:sz w:val="22"/>
          <w:szCs w:val="22"/>
        </w:rPr>
        <w:t>, а при регистрираните леки автомобили се отчита нарастване с 1,31 %.</w:t>
      </w:r>
    </w:p>
    <w:p w14:paraId="74F1DB35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7D7377D6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В заключение може да се направят следните основни изводи за развитието на пътническия автомобилен транспорт на България за периода 2011 – 2020 година:</w:t>
      </w:r>
    </w:p>
    <w:p w14:paraId="51C9490C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 xml:space="preserve">През периода 2011 – 2019 г. броя на превозените пътници с обществен автомобилен транспорт постепенно намалява, а обема на извършената пътническа транспортна </w:t>
      </w:r>
      <w:r w:rsidRPr="00795F57">
        <w:rPr>
          <w:color w:val="000000" w:themeColor="text1"/>
          <w:sz w:val="22"/>
          <w:szCs w:val="22"/>
        </w:rPr>
        <w:lastRenderedPageBreak/>
        <w:t xml:space="preserve">работа, въпреки леките си колебания през 2019 г. е на нивата от началната 2011 г. След началото на световната кризата предизвикана от пандемията КОВИД-19 </w:t>
      </w:r>
      <w:r w:rsidRPr="00795F57">
        <w:rPr>
          <w:color w:val="000000" w:themeColor="text1"/>
          <w:sz w:val="22"/>
          <w:szCs w:val="22"/>
          <w:lang w:val="en-US"/>
        </w:rPr>
        <w:t>(</w:t>
      </w:r>
      <w:r w:rsidRPr="00795F57">
        <w:rPr>
          <w:color w:val="000000" w:themeColor="text1"/>
          <w:sz w:val="22"/>
          <w:szCs w:val="22"/>
        </w:rPr>
        <w:t>пролетта на 2020 г.</w:t>
      </w:r>
      <w:r w:rsidRPr="00795F57">
        <w:rPr>
          <w:color w:val="000000" w:themeColor="text1"/>
          <w:sz w:val="22"/>
          <w:szCs w:val="22"/>
          <w:lang w:val="en-US"/>
        </w:rPr>
        <w:t>)</w:t>
      </w:r>
      <w:r w:rsidRPr="00795F57">
        <w:rPr>
          <w:color w:val="000000" w:themeColor="text1"/>
          <w:sz w:val="22"/>
          <w:szCs w:val="22"/>
        </w:rPr>
        <w:t xml:space="preserve"> броя на превозените пътници и обема на извършената работа драстично намаляват, съответно с 32,33 % и </w:t>
      </w:r>
      <w:r w:rsidRPr="00795F57">
        <w:rPr>
          <w:color w:val="000000" w:themeColor="text1"/>
          <w:sz w:val="22"/>
          <w:szCs w:val="22"/>
          <w:lang w:val="en-US"/>
        </w:rPr>
        <w:t xml:space="preserve">53,51 % </w:t>
      </w:r>
      <w:r w:rsidRPr="00795F57">
        <w:rPr>
          <w:color w:val="000000" w:themeColor="text1"/>
          <w:sz w:val="22"/>
          <w:szCs w:val="22"/>
        </w:rPr>
        <w:t>спрямо пред кризисната 2019 г. Сериозното намаление на броя на пътуващите може да се обясни, както с налагането на сериозни административни мерки</w:t>
      </w:r>
      <w:r w:rsidRPr="00795F57">
        <w:rPr>
          <w:color w:val="000000" w:themeColor="text1"/>
          <w:sz w:val="22"/>
          <w:szCs w:val="22"/>
          <w:lang w:val="en-US"/>
        </w:rPr>
        <w:t>,</w:t>
      </w:r>
      <w:r w:rsidRPr="00795F57">
        <w:rPr>
          <w:color w:val="000000" w:themeColor="text1"/>
          <w:sz w:val="22"/>
          <w:szCs w:val="22"/>
        </w:rPr>
        <w:t xml:space="preserve"> част от които ограничаващи пътуванията без основателна причина, така и със страхът на хората, които в условията на пандемия от КОВИД-19 започнаха да пътуват с обществен автомобилен транспорт единствено и само когато това наистина им се налага. Драстичното намаление в обема на извършената транспортна работа се обяснява с намалението в броя на превозените пътници и най-вече със сериозния спад в броя на пътниците превозени в междуселищно и международно съобщение.</w:t>
      </w:r>
    </w:p>
    <w:p w14:paraId="32043863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Дяловото участие на пътническия автомобилен транспорт в общия брой на превозените пътници в националната транспортна система е намаляло за разглеждания период с 2,05 %;</w:t>
      </w:r>
    </w:p>
    <w:p w14:paraId="66F3FE70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Увеличението на процентното участие на извършена работа от автомобилния транспорт към общото количество на извършената работа в националната транспортна система се дължи на влошеното състояние на пътническия въздушен транспорт, който беше сериозно засегнат от кризата предизвикана от КОВИД-19.;</w:t>
      </w:r>
    </w:p>
    <w:p w14:paraId="3974EBAD" w14:textId="77777777" w:rsidR="00D13745" w:rsidRPr="00795F57" w:rsidRDefault="00D13745" w:rsidP="00D1374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За периода 2011 – 2019 г. средното превозно разстояние на един пътник при вътрешноградските превози с автомобилен транспорт се запазва на сравнително постоянни нива, а при междуселищните и международните автомобилни превози има нарастване на средното превозно разстояние. След началото на световната криза предизвикана от пандемията КОВИД-19 </w:t>
      </w:r>
      <w:r w:rsidRPr="00795F57">
        <w:rPr>
          <w:rFonts w:ascii="Times New Roman" w:hAnsi="Times New Roman" w:cs="Times New Roman"/>
          <w:color w:val="000000" w:themeColor="text1"/>
        </w:rPr>
        <w:t>(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през 2020 г.</w:t>
      </w:r>
      <w:r w:rsidRPr="00795F57">
        <w:rPr>
          <w:rFonts w:ascii="Times New Roman" w:hAnsi="Times New Roman" w:cs="Times New Roman"/>
          <w:color w:val="000000" w:themeColor="text1"/>
        </w:rPr>
        <w:t>)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се наблюдава намаляване на средното превозно разстояние на един пътник спрямо предходната 2019 г., както при вътрешноградските превози, така и при междуселищните и международните превози;</w:t>
      </w:r>
    </w:p>
    <w:p w14:paraId="55820F48" w14:textId="77777777" w:rsidR="00D13745" w:rsidRPr="00795F57" w:rsidRDefault="00D13745" w:rsidP="00D1374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795F57">
        <w:rPr>
          <w:color w:val="000000" w:themeColor="text1"/>
          <w:sz w:val="22"/>
          <w:szCs w:val="22"/>
        </w:rPr>
        <w:t>Средното превозно разстояние на един пътник, превозен с автомобилен транспорт, е намаляло с 5,54 километра за разглеждания период, равняващи се на спад от 24,93 % спрямо началната година;</w:t>
      </w:r>
    </w:p>
    <w:p w14:paraId="79912946" w14:textId="77777777" w:rsidR="00D13745" w:rsidRPr="00795F57" w:rsidRDefault="00D13745" w:rsidP="00D1374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З</w:t>
      </w:r>
      <w:r w:rsidRPr="00795F57">
        <w:rPr>
          <w:rFonts w:ascii="Times New Roman" w:hAnsi="Times New Roman" w:cs="Times New Roman"/>
          <w:color w:val="000000" w:themeColor="text1"/>
        </w:rPr>
        <w:t xml:space="preserve">а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разглеждания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период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броя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регистрираните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страната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автобуси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намалял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с 4021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автобуса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равнява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спад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17,41 %, а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броя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регистрираните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леки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автомобили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увеличил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с 171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</w:rPr>
        <w:t xml:space="preserve">942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автомобила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равняващи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ръст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6,38 %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спрямо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началната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2011 г.</w:t>
      </w:r>
    </w:p>
    <w:p w14:paraId="50E966C1" w14:textId="77777777" w:rsidR="00D13745" w:rsidRPr="00795F57" w:rsidRDefault="00D13745" w:rsidP="00D1374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</w:p>
    <w:p w14:paraId="2517CB90" w14:textId="77777777" w:rsidR="00D13745" w:rsidRPr="00795F57" w:rsidRDefault="00D13745" w:rsidP="00D1374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На база осъществения анализ и направените основни изводи за развитието на товарния и пътнически автомобилен транспорт на България могат да се направят оценки за</w:t>
      </w:r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силните и слабите страни, както и на възможностите и заплахите за бъдещото развитие на сектора.</w:t>
      </w:r>
    </w:p>
    <w:p w14:paraId="1CE917CD" w14:textId="77777777" w:rsidR="00D13745" w:rsidRPr="00795F57" w:rsidRDefault="00D13745" w:rsidP="00D137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u w:val="single"/>
          <w:lang w:val="bg-BG"/>
        </w:rPr>
      </w:pPr>
      <w:r w:rsidRPr="00795F57">
        <w:rPr>
          <w:rFonts w:ascii="Times New Roman" w:hAnsi="Times New Roman" w:cs="Times New Roman"/>
          <w:b/>
          <w:color w:val="000000" w:themeColor="text1"/>
          <w:u w:val="single"/>
          <w:lang w:val="bg-BG"/>
        </w:rPr>
        <w:lastRenderedPageBreak/>
        <w:t>Силни страни:</w:t>
      </w:r>
    </w:p>
    <w:p w14:paraId="3542C7B3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Благоприятно географско местоположение на страната, даващо възможности за развитие на транзитните превози по направлението на сухопътните общоевропейски транспортни коридори, пресичащи държавата;</w:t>
      </w:r>
    </w:p>
    <w:p w14:paraId="5DF3E8A8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Висока степен на изграденост и гъстота на съществуващата пътна инфраструктура – България разполага с близо 20 хил. км. републикански пътища;</w:t>
      </w:r>
    </w:p>
    <w:p w14:paraId="71314B92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Висока степен на либерализация на транспортния пазар;</w:t>
      </w:r>
    </w:p>
    <w:p w14:paraId="0B2D1861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Висока степен на хармонизация на транспортното законодателство с това на Европейския съюз;</w:t>
      </w:r>
    </w:p>
    <w:p w14:paraId="5C0CE9EC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Проекти за развитие и модернизация на пътната инфраструктура в процес на изпълнение;</w:t>
      </w:r>
    </w:p>
    <w:p w14:paraId="7676F4C6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Изградена система за обучение и квалификация на транспортните кадри;</w:t>
      </w:r>
    </w:p>
    <w:p w14:paraId="4C993B4D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Добър потенциал от пътни връзки със съседните страни и съответно добри условия за международна търговия и туризъм;</w:t>
      </w:r>
    </w:p>
    <w:p w14:paraId="2D84DE0D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Сравнително ниски такси за ползване на пътната инфраструктура;</w:t>
      </w:r>
    </w:p>
    <w:p w14:paraId="5D4773D6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Развиващи се, добре организирани и конкурентни частни автомобилни превозвачи, опериращи по основната пътна мрежа на страната.</w:t>
      </w:r>
    </w:p>
    <w:p w14:paraId="1933ADCA" w14:textId="77777777" w:rsidR="00D13745" w:rsidRPr="00795F57" w:rsidRDefault="00D13745" w:rsidP="00D137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u w:val="single"/>
          <w:lang w:val="bg-BG"/>
        </w:rPr>
      </w:pPr>
      <w:r w:rsidRPr="00795F57">
        <w:rPr>
          <w:rFonts w:ascii="Times New Roman" w:hAnsi="Times New Roman" w:cs="Times New Roman"/>
          <w:b/>
          <w:color w:val="000000" w:themeColor="text1"/>
          <w:u w:val="single"/>
          <w:lang w:val="bg-BG"/>
        </w:rPr>
        <w:t>Слаби страни:</w:t>
      </w:r>
    </w:p>
    <w:p w14:paraId="6E9ED813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Незадоволително състояние и ниво на поддържане на съществуващата пътна инфраструктура (голяма част от пътната инфраструктура не е изградена по стандартите на Европейския съюз);</w:t>
      </w:r>
    </w:p>
    <w:p w14:paraId="5ED44BDC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Наличие на „тесни места” в пътната инфраструктура и недостатъчна обвързаност с транспортните мрежи на съседните страни;</w:t>
      </w:r>
    </w:p>
    <w:p w14:paraId="116F139D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Недостиг на финансови средства за стандартно поддържане, модернизация и развитие на наличната пътна инфраструктура, както и за развитие на научноизследователската и развойната дейност;</w:t>
      </w:r>
    </w:p>
    <w:p w14:paraId="6D501598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Липса на обходни пътища на населените места, водеща до влошена пътна безопасност, замърсяване на околната среда, повишени социални и енергийни разходи за автомобилния транспорт; </w:t>
      </w:r>
    </w:p>
    <w:p w14:paraId="345964D3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Слабо изградена мрежа от автомагистрали и скоростни пътища;</w:t>
      </w:r>
    </w:p>
    <w:p w14:paraId="647DCF30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България се намира в климатична зона с големи температурни амплитуди </w:t>
      </w:r>
      <w:r w:rsidRPr="00795F57">
        <w:rPr>
          <w:rFonts w:ascii="Times New Roman" w:hAnsi="Times New Roman" w:cs="Times New Roman"/>
          <w:color w:val="000000" w:themeColor="text1"/>
        </w:rPr>
        <w:t>(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от минус 35 градуса по Целзий до плюс 42 градуса на сянка</w:t>
      </w:r>
      <w:r w:rsidRPr="00795F57">
        <w:rPr>
          <w:rFonts w:ascii="Times New Roman" w:hAnsi="Times New Roman" w:cs="Times New Roman"/>
          <w:color w:val="000000" w:themeColor="text1"/>
        </w:rPr>
        <w:t>)</w:t>
      </w:r>
      <w:r w:rsidRPr="00795F57">
        <w:rPr>
          <w:rFonts w:ascii="Times New Roman" w:hAnsi="Times New Roman" w:cs="Times New Roman"/>
          <w:color w:val="000000" w:themeColor="text1"/>
          <w:lang w:val="bg-BG"/>
        </w:rPr>
        <w:t>;</w:t>
      </w:r>
    </w:p>
    <w:p w14:paraId="49824ACA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Механизмите за таксуване на ползвателите на пътища не са добре прецизирани и не отчитат в достатъчна степен разликата между тежки и леки превозни средства;</w:t>
      </w:r>
    </w:p>
    <w:p w14:paraId="267C05DF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Влошаване експлоатационната дейност на транспортните предприятия поради лошата възрастова структура на превозните средства във вътрешния автомобилен транспорт;</w:t>
      </w:r>
    </w:p>
    <w:p w14:paraId="7EF9F15B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Сравнително ниско ниво на безопасност и сигурност при превозите.</w:t>
      </w:r>
    </w:p>
    <w:p w14:paraId="0EACC1C0" w14:textId="77777777" w:rsidR="00F204AC" w:rsidRDefault="00F204AC" w:rsidP="00D137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u w:val="single"/>
          <w:lang w:val="bg-BG"/>
        </w:rPr>
      </w:pPr>
    </w:p>
    <w:p w14:paraId="55AD3CD9" w14:textId="6B113861" w:rsidR="00D13745" w:rsidRPr="00795F57" w:rsidRDefault="00D13745" w:rsidP="00D137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u w:val="single"/>
          <w:lang w:val="bg-BG"/>
        </w:rPr>
      </w:pPr>
      <w:r w:rsidRPr="00795F57">
        <w:rPr>
          <w:rFonts w:ascii="Times New Roman" w:hAnsi="Times New Roman" w:cs="Times New Roman"/>
          <w:b/>
          <w:color w:val="000000" w:themeColor="text1"/>
          <w:u w:val="single"/>
          <w:lang w:val="bg-BG"/>
        </w:rPr>
        <w:lastRenderedPageBreak/>
        <w:t>Възможности:</w:t>
      </w:r>
    </w:p>
    <w:p w14:paraId="7204365B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Ръст на търсенето на транспортни услуги, породен от устойчивия икономически растеж на страната и развиващата се международна търговия и туризъм, както и от развитието на земеделския и индустриален сектор;</w:t>
      </w:r>
    </w:p>
    <w:p w14:paraId="26A645FC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Повишаване на енергийната ефективност в автомобилния транспорт – въвеждане на нови </w:t>
      </w:r>
      <w:proofErr w:type="spellStart"/>
      <w:r w:rsidRPr="00795F57">
        <w:rPr>
          <w:rFonts w:ascii="Times New Roman" w:hAnsi="Times New Roman" w:cs="Times New Roman"/>
          <w:color w:val="000000" w:themeColor="text1"/>
          <w:lang w:val="bg-BG"/>
        </w:rPr>
        <w:t>енергийноефективни</w:t>
      </w:r>
      <w:proofErr w:type="spellEnd"/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 транспортни средства и нови технологии;</w:t>
      </w:r>
    </w:p>
    <w:p w14:paraId="53D79103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Намаляване на зависимостта на транспортните компании от петролни продукти, чрез  увеличаване дела на използване на биодизел и други биогорива;</w:t>
      </w:r>
    </w:p>
    <w:p w14:paraId="0FE31056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Повишаване на безопасността и надеждността на транспортните услуги чрез внедряване на интелигентни системи за управление и контрол;</w:t>
      </w:r>
    </w:p>
    <w:p w14:paraId="14F66A78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Въвеждане на платено преминаване по автомагистралите и първокласните пътища;</w:t>
      </w:r>
    </w:p>
    <w:p w14:paraId="4C5F2C0D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Възможности за развитие на транзитните превози по направлението на транспортните коридори, пресичащи държавата и осигуряващо добри условия за свързване на Западна и Централна Европа с Близкия Изток и Азия;</w:t>
      </w:r>
    </w:p>
    <w:p w14:paraId="7A29B9DF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Въвеждане на механизми за покриване на разходите за инфраструктура от ползвателите на принципа „потребителят плаща“;</w:t>
      </w:r>
    </w:p>
    <w:p w14:paraId="2DCCA755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Подобряване структурата на автопарка в товарния и пътнически автомобилен транспорт.</w:t>
      </w:r>
    </w:p>
    <w:p w14:paraId="1F3C4385" w14:textId="77777777" w:rsidR="00D13745" w:rsidRPr="00795F57" w:rsidRDefault="00D13745" w:rsidP="00D1374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u w:val="single"/>
          <w:lang w:val="bg-BG"/>
        </w:rPr>
      </w:pPr>
      <w:r w:rsidRPr="00795F57">
        <w:rPr>
          <w:rFonts w:ascii="Times New Roman" w:hAnsi="Times New Roman" w:cs="Times New Roman"/>
          <w:b/>
          <w:color w:val="000000" w:themeColor="text1"/>
          <w:u w:val="single"/>
          <w:lang w:val="bg-BG"/>
        </w:rPr>
        <w:t>Заплахи:</w:t>
      </w:r>
    </w:p>
    <w:p w14:paraId="65F6FE69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Вероятност за нови икономически кризи, намаляващ трафик и спад на международните транзитни потоци през страната;</w:t>
      </w:r>
    </w:p>
    <w:p w14:paraId="4F8AEBB8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Бавна и дълга подготовка на инфраструктурните проекти, което може да доведе до загуба на възможностите за ползване фондовете на ЕС и до увеличаване на риска част от международните транзитни потоци да бъдат пренасочени през съседни страни;</w:t>
      </w:r>
    </w:p>
    <w:p w14:paraId="1F81C910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Нарастване на негативното въздействие върху околната среда и климатичните промени от дейността на автомобилния транспорт;</w:t>
      </w:r>
    </w:p>
    <w:p w14:paraId="510B2EC6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Повишаване цените на петролните продукти на международния пазар;</w:t>
      </w:r>
    </w:p>
    <w:p w14:paraId="350E321B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По-нататъшно влошаване качеството на пътната инфраструктура в резултат на недостига на финансови средства за нейното поддържане, експлоатация и развитие;</w:t>
      </w:r>
    </w:p>
    <w:p w14:paraId="7CA4F6EB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Забавяне внедряването на системите за управление на трафика;</w:t>
      </w:r>
    </w:p>
    <w:p w14:paraId="5FA18FA7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>Влошаване възрастовата структура на автомобилния парк;</w:t>
      </w:r>
    </w:p>
    <w:p w14:paraId="5410E44A" w14:textId="77777777" w:rsidR="00D13745" w:rsidRPr="00795F57" w:rsidRDefault="00D13745" w:rsidP="00D1374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bg-BG"/>
        </w:rPr>
      </w:pPr>
      <w:r w:rsidRPr="00795F57">
        <w:rPr>
          <w:rFonts w:ascii="Times New Roman" w:hAnsi="Times New Roman" w:cs="Times New Roman"/>
          <w:color w:val="000000" w:themeColor="text1"/>
          <w:lang w:val="bg-BG"/>
        </w:rPr>
        <w:t xml:space="preserve">Задълбочаване на проблема с недостиг на квалифициран и опитен експлоатационен персонал. </w:t>
      </w:r>
    </w:p>
    <w:p w14:paraId="2712D6EE" w14:textId="09A48172" w:rsidR="00D13745" w:rsidRPr="00795F57" w:rsidRDefault="00D13745" w:rsidP="00F204AC">
      <w:pPr>
        <w:pStyle w:val="Heading2"/>
        <w:numPr>
          <w:ilvl w:val="1"/>
          <w:numId w:val="49"/>
        </w:numPr>
      </w:pPr>
      <w:proofErr w:type="spellStart"/>
      <w:r w:rsidRPr="00795F57">
        <w:t>Мерки</w:t>
      </w:r>
      <w:proofErr w:type="spellEnd"/>
      <w:r w:rsidRPr="00795F57">
        <w:t xml:space="preserve"> </w:t>
      </w:r>
      <w:proofErr w:type="spellStart"/>
      <w:r w:rsidRPr="00795F57">
        <w:t>за</w:t>
      </w:r>
      <w:proofErr w:type="spellEnd"/>
      <w:r w:rsidRPr="00795F57">
        <w:t xml:space="preserve"> </w:t>
      </w:r>
      <w:proofErr w:type="spellStart"/>
      <w:r w:rsidRPr="00795F57">
        <w:t>преодоляване</w:t>
      </w:r>
      <w:proofErr w:type="spellEnd"/>
      <w:r w:rsidRPr="00795F57">
        <w:t xml:space="preserve"> </w:t>
      </w:r>
      <w:proofErr w:type="spellStart"/>
      <w:r w:rsidRPr="00795F57">
        <w:t>на</w:t>
      </w:r>
      <w:proofErr w:type="spellEnd"/>
      <w:r w:rsidRPr="00795F57">
        <w:t xml:space="preserve"> </w:t>
      </w:r>
      <w:proofErr w:type="spellStart"/>
      <w:r w:rsidRPr="00795F57">
        <w:t>последствията</w:t>
      </w:r>
      <w:proofErr w:type="spellEnd"/>
      <w:r w:rsidRPr="00795F57">
        <w:t xml:space="preserve"> </w:t>
      </w:r>
      <w:proofErr w:type="spellStart"/>
      <w:r w:rsidRPr="00795F57">
        <w:t>от</w:t>
      </w:r>
      <w:proofErr w:type="spellEnd"/>
      <w:r w:rsidRPr="00795F57">
        <w:t xml:space="preserve"> </w:t>
      </w:r>
      <w:proofErr w:type="spellStart"/>
      <w:r w:rsidRPr="00795F57">
        <w:t>пандемията</w:t>
      </w:r>
      <w:proofErr w:type="spellEnd"/>
      <w:r w:rsidRPr="00795F57">
        <w:t xml:space="preserve"> с COVID-19 в </w:t>
      </w:r>
      <w:proofErr w:type="spellStart"/>
      <w:r w:rsidRPr="00795F57">
        <w:t>автомобилният</w:t>
      </w:r>
      <w:proofErr w:type="spellEnd"/>
      <w:r w:rsidRPr="00795F57">
        <w:t xml:space="preserve"> </w:t>
      </w:r>
      <w:proofErr w:type="spellStart"/>
      <w:r w:rsidRPr="00795F57">
        <w:t>транспорт</w:t>
      </w:r>
      <w:proofErr w:type="spellEnd"/>
    </w:p>
    <w:p w14:paraId="18CC3F75" w14:textId="77777777" w:rsidR="00D13745" w:rsidRPr="00795F57" w:rsidRDefault="00D13745" w:rsidP="00D137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Кризата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с COVID-19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засегна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значително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системи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Европа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ефекта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пандемията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усещат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навсякъде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сектор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Една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година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половина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след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появата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lastRenderedPageBreak/>
        <w:t>му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очевидно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че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индустрия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една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най-засегнатите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икономическо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ниво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Ограниченията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пътуване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които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наложени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сведе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минимум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разпространението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вируса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отрази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неблагоприятно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компании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най-вече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превоза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пътници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т.е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ограничи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една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четирите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свободи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Общността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именно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свободното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движение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хората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резултат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приходите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им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намаляха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драстично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доведе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фалита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много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тях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особено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във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въздушният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Пандемията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постави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нови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предизвикателства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бранш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националните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правителства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ги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накара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адаптират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към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нови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норми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нови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операции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свързани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ефективността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предоставяните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услуги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даде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приоритет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безопасността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пътниците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всички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предотвратяващи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разпространението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вируса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компании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изправени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всички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тези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предизвикателства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свързани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придържане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към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безопасните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процедури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социално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дистанциране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Затова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отговор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пандемията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същите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трябваше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вземат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всички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необходими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предпазни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така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че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поддържат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мобилността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всяка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една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държава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особено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международен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аспект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Възстановяването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дългосрочен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план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ще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зависи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каква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степен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всички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процедури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свързани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със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социалното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дистанциране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управление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опашките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пътническия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иновативен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начин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ще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намали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времепътуването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минимизира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разходите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движението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средства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Поради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факта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че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индустрия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една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най-засегнатите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доста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уязвима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очаква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възстановяването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й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последствията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COVID 19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бъде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най-трудно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най-дълго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във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времето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крайна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сметка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икономическото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възстановяване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зависи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работата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товарния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докато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социалното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възстановяване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пандемията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зависи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ефективната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безопасна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работа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пътническия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поражда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необходимостта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добре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функиониращ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сектор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който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своя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страна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зависи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хилядите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автомобилни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превозвачи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България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останат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бизнеса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продължат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обслужват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своите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клиенти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.</w:t>
      </w:r>
    </w:p>
    <w:p w14:paraId="6EAB1A8E" w14:textId="77777777" w:rsidR="00D13745" w:rsidRPr="00795F57" w:rsidRDefault="00D13745" w:rsidP="00D137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Транспортът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един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основните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сектори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икономиката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оказа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странна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ситуация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ограничена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беше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основната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му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функция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възможност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гражданите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срещат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лице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лице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ходят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работа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почивка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различни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туристически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дестинации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транспортът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трябва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продължи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своите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жизнени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функции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придвижването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хората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превозването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стоките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товарите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Ролята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основна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бъде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стопирана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въздействието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пандемията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Медицинският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персонал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трябва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бъде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работните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места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медицинските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консумативи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трябва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бъдат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доставяни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своевременно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последно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място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международните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вериги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доставки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трябва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бъдат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прекъсвани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въпреки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всички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предизвикателства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.</w:t>
      </w:r>
    </w:p>
    <w:p w14:paraId="3526BC7D" w14:textId="77777777" w:rsidR="00D13745" w:rsidRPr="00795F57" w:rsidRDefault="00D13745" w:rsidP="00D137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Фокусът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всяко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едно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прaвителство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контролира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разпространението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вируса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ограничи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тежките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вреди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инфекцията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Автомобилните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превозвачи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България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по-специално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тези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пътническия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нуждаят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своевременна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финансова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подкрепа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облекчаване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lastRenderedPageBreak/>
        <w:t>данъци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такси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гъвкавост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заплащане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застрахователните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премии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издаването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разрешителни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лицензи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други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административни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документи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могат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останат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сектора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окажат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своята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съществена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роля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възстановяването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пандемичната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криза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тази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връзка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България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предприети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конкретни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ограничаването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пандемията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автмобилният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които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разделени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две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категории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финансови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нефинансови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:</w:t>
      </w:r>
    </w:p>
    <w:p w14:paraId="2A19C77A" w14:textId="77777777" w:rsidR="00D13745" w:rsidRPr="00795F57" w:rsidRDefault="00D13745" w:rsidP="00D13745">
      <w:pPr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предприети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конкретни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облекчаване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финансовата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тежест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предприятия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свързани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погасяване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кредитите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лизинговите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вноски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намаляване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данъците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корпоративни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такси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вземания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отлагането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им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във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времето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 –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сроковете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удължени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</w:p>
    <w:p w14:paraId="3A065269" w14:textId="77777777" w:rsidR="00D13745" w:rsidRPr="00795F57" w:rsidRDefault="00D13745" w:rsidP="00D13745">
      <w:pPr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предоставени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директни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парични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субсидии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временна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помощ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възстановяването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сектора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.</w:t>
      </w:r>
    </w:p>
    <w:p w14:paraId="1F945DBD" w14:textId="77777777" w:rsidR="00D13745" w:rsidRPr="00795F57" w:rsidRDefault="00D13745" w:rsidP="00D13745">
      <w:pPr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Беше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улеснен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достъпът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кредити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покриване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експлоатационните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разходи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текущи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разходи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други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рефинансиране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съществуващи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кредити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облекчени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условия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.</w:t>
      </w:r>
    </w:p>
    <w:p w14:paraId="19DCDC1A" w14:textId="77777777" w:rsidR="00D13745" w:rsidRPr="00795F57" w:rsidRDefault="00D13745" w:rsidP="00D13745">
      <w:pPr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предоговорени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отменени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застрахователни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премии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камиони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автобуси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които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извършваха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превози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през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периоса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пълен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локдаун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.</w:t>
      </w:r>
    </w:p>
    <w:p w14:paraId="48F48D03" w14:textId="77777777" w:rsidR="00D13745" w:rsidRPr="00795F57" w:rsidRDefault="00D13745" w:rsidP="00D13745">
      <w:pPr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Беше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улеснена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реинтеграцията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квалифицирани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хора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каквито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водачите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превозните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средства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им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беше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предоставена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финансова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помощ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временна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безработица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автомобилният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.</w:t>
      </w:r>
    </w:p>
    <w:p w14:paraId="68D29570" w14:textId="77777777" w:rsidR="00D13745" w:rsidRPr="00795F57" w:rsidRDefault="00D13745" w:rsidP="00D137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нефинансови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предприето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следните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меркию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;</w:t>
      </w:r>
    </w:p>
    <w:p w14:paraId="71BBD25C" w14:textId="77777777" w:rsidR="00D13745" w:rsidRPr="00795F57" w:rsidRDefault="00D13745" w:rsidP="00D13745">
      <w:pPr>
        <w:numPr>
          <w:ilvl w:val="0"/>
          <w:numId w:val="4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предприети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конкретни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приоритизирането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колективния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пътнически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подходящи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мерки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защита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здравето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работници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.</w:t>
      </w:r>
    </w:p>
    <w:p w14:paraId="4D820A1C" w14:textId="77777777" w:rsidR="00D13745" w:rsidRPr="00795F57" w:rsidRDefault="00D13745" w:rsidP="00D13745">
      <w:pPr>
        <w:numPr>
          <w:ilvl w:val="0"/>
          <w:numId w:val="4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Беше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позволена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максимална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гъвкавост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относно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правилата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шофиране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забраните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движение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валидността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лицензите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сертификатите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удължаване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сроковете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изтекли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контролни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документи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включително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визи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водачите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.</w:t>
      </w:r>
    </w:p>
    <w:p w14:paraId="10CAA339" w14:textId="77777777" w:rsidR="00D13745" w:rsidRPr="00795F57" w:rsidRDefault="00D13745" w:rsidP="00D13745">
      <w:pPr>
        <w:numPr>
          <w:ilvl w:val="0"/>
          <w:numId w:val="4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Бяха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въведени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т.нар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зелени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коридори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товарните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автомобили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всички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граници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които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спомогнаха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безпрепятственото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им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движение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.</w:t>
      </w:r>
    </w:p>
    <w:p w14:paraId="48E48D62" w14:textId="77777777" w:rsidR="00D13745" w:rsidRPr="00795F57" w:rsidRDefault="00D13745" w:rsidP="00D13745">
      <w:pPr>
        <w:numPr>
          <w:ilvl w:val="0"/>
          <w:numId w:val="4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Беше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призната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ключовата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роля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работници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като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им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даде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приоритетен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достъп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материали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дезинфекция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зашита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>.</w:t>
      </w:r>
    </w:p>
    <w:p w14:paraId="0310D3FA" w14:textId="77777777" w:rsidR="00D13745" w:rsidRPr="00795F57" w:rsidRDefault="00D13745" w:rsidP="00D1374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Най-неотложното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предизвикателство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автомобилните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превозвачи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ликвидността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Съществува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риск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неизпълнение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сключени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договори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доведе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фалит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някои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тях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най-вече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пътническия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автомобилен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Икономическата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перспектива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lastRenderedPageBreak/>
        <w:t>бранша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е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обнадеждаваща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през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следващите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години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което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прогнозираните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огромни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загуби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сектора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ще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изправи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автомобилният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транспорт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банкрут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през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този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5F57">
        <w:rPr>
          <w:rFonts w:ascii="Times New Roman" w:hAnsi="Times New Roman" w:cs="Times New Roman"/>
          <w:color w:val="000000" w:themeColor="text1"/>
        </w:rPr>
        <w:t>период</w:t>
      </w:r>
      <w:proofErr w:type="spellEnd"/>
      <w:r w:rsidRPr="00795F57">
        <w:rPr>
          <w:rFonts w:ascii="Times New Roman" w:hAnsi="Times New Roman" w:cs="Times New Roman"/>
          <w:color w:val="000000" w:themeColor="text1"/>
        </w:rPr>
        <w:t xml:space="preserve">. </w:t>
      </w:r>
    </w:p>
    <w:p w14:paraId="4A518792" w14:textId="77777777" w:rsidR="00D13745" w:rsidRPr="00D13745" w:rsidRDefault="00D13745" w:rsidP="00D13745">
      <w:pPr>
        <w:spacing w:line="360" w:lineRule="auto"/>
      </w:pPr>
    </w:p>
    <w:sectPr w:rsidR="00D13745" w:rsidRPr="00D13745" w:rsidSect="0030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Microsoft JhengHe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1194A74"/>
    <w:multiLevelType w:val="hybridMultilevel"/>
    <w:tmpl w:val="068A3238"/>
    <w:lvl w:ilvl="0" w:tplc="51D49F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6F6A"/>
    <w:multiLevelType w:val="hybridMultilevel"/>
    <w:tmpl w:val="42D8B060"/>
    <w:lvl w:ilvl="0" w:tplc="F0104CF2">
      <w:numFmt w:val="bullet"/>
      <w:lvlText w:val="-"/>
      <w:lvlJc w:val="left"/>
      <w:pPr>
        <w:ind w:left="749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051D49D3"/>
    <w:multiLevelType w:val="hybridMultilevel"/>
    <w:tmpl w:val="4EBCEC2E"/>
    <w:lvl w:ilvl="0" w:tplc="3EA6F8A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12BE6"/>
    <w:multiLevelType w:val="hybridMultilevel"/>
    <w:tmpl w:val="99889458"/>
    <w:lvl w:ilvl="0" w:tplc="E3DC2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36822"/>
    <w:multiLevelType w:val="hybridMultilevel"/>
    <w:tmpl w:val="A450FB82"/>
    <w:lvl w:ilvl="0" w:tplc="04090015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F58266C"/>
    <w:multiLevelType w:val="hybridMultilevel"/>
    <w:tmpl w:val="C3343122"/>
    <w:lvl w:ilvl="0" w:tplc="112C11B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720F"/>
    <w:multiLevelType w:val="multilevel"/>
    <w:tmpl w:val="ABF4342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48" w:hanging="2160"/>
      </w:pPr>
      <w:rPr>
        <w:rFonts w:hint="default"/>
      </w:rPr>
    </w:lvl>
  </w:abstractNum>
  <w:abstractNum w:abstractNumId="10" w15:restartNumberingAfterBreak="0">
    <w:nsid w:val="21C11AFB"/>
    <w:multiLevelType w:val="hybridMultilevel"/>
    <w:tmpl w:val="F47833FA"/>
    <w:lvl w:ilvl="0" w:tplc="A6BCFC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37797"/>
    <w:multiLevelType w:val="multilevel"/>
    <w:tmpl w:val="54A470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2D1D5CD1"/>
    <w:multiLevelType w:val="hybridMultilevel"/>
    <w:tmpl w:val="ACAE0D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D7C83"/>
    <w:multiLevelType w:val="hybridMultilevel"/>
    <w:tmpl w:val="11B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17D5"/>
    <w:multiLevelType w:val="multilevel"/>
    <w:tmpl w:val="08A4E7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6" w15:restartNumberingAfterBreak="0">
    <w:nsid w:val="32006B7D"/>
    <w:multiLevelType w:val="hybridMultilevel"/>
    <w:tmpl w:val="D060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E786C"/>
    <w:multiLevelType w:val="hybridMultilevel"/>
    <w:tmpl w:val="A9EE871E"/>
    <w:lvl w:ilvl="0" w:tplc="C8FAD02C">
      <w:start w:val="4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8C1CD2"/>
    <w:multiLevelType w:val="hybridMultilevel"/>
    <w:tmpl w:val="326485C4"/>
    <w:lvl w:ilvl="0" w:tplc="DB5872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66908"/>
    <w:multiLevelType w:val="hybridMultilevel"/>
    <w:tmpl w:val="5DBA1BAE"/>
    <w:lvl w:ilvl="0" w:tplc="A01E19FC">
      <w:numFmt w:val="bullet"/>
      <w:lvlText w:val="-"/>
      <w:lvlJc w:val="left"/>
      <w:pPr>
        <w:ind w:left="720" w:hanging="360"/>
      </w:pPr>
      <w:rPr>
        <w:rFonts w:ascii="SymbolMT" w:eastAsia="SymbolMT" w:hAnsi="TimesNewRomanPSMT" w:cs="SymbolMT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1A6F"/>
    <w:multiLevelType w:val="hybridMultilevel"/>
    <w:tmpl w:val="BFF83FEE"/>
    <w:lvl w:ilvl="0" w:tplc="48C88A4A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3B0416"/>
    <w:multiLevelType w:val="hybridMultilevel"/>
    <w:tmpl w:val="CDEA025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54D4C4B"/>
    <w:multiLevelType w:val="multilevel"/>
    <w:tmpl w:val="9410C5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23" w15:restartNumberingAfterBreak="0">
    <w:nsid w:val="51864018"/>
    <w:multiLevelType w:val="multilevel"/>
    <w:tmpl w:val="1C9613F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24" w15:restartNumberingAfterBreak="0">
    <w:nsid w:val="537A2B81"/>
    <w:multiLevelType w:val="multilevel"/>
    <w:tmpl w:val="62FA96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3960"/>
      </w:pPr>
      <w:rPr>
        <w:rFonts w:hint="default"/>
      </w:rPr>
    </w:lvl>
  </w:abstractNum>
  <w:abstractNum w:abstractNumId="25" w15:restartNumberingAfterBreak="0">
    <w:nsid w:val="551C68F1"/>
    <w:multiLevelType w:val="multilevel"/>
    <w:tmpl w:val="5A0E2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3E651E"/>
    <w:multiLevelType w:val="hybridMultilevel"/>
    <w:tmpl w:val="1E44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E3CBB"/>
    <w:multiLevelType w:val="hybridMultilevel"/>
    <w:tmpl w:val="198EACB2"/>
    <w:lvl w:ilvl="0" w:tplc="69962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84A7E"/>
    <w:multiLevelType w:val="hybridMultilevel"/>
    <w:tmpl w:val="2CC4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B3D5A"/>
    <w:multiLevelType w:val="hybridMultilevel"/>
    <w:tmpl w:val="E82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1085"/>
    <w:multiLevelType w:val="multilevel"/>
    <w:tmpl w:val="E30280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31" w15:restartNumberingAfterBreak="0">
    <w:nsid w:val="5AE53AAB"/>
    <w:multiLevelType w:val="multilevel"/>
    <w:tmpl w:val="9A52E2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pStyle w:val="Heading2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2" w15:restartNumberingAfterBreak="0">
    <w:nsid w:val="60D463B1"/>
    <w:multiLevelType w:val="hybridMultilevel"/>
    <w:tmpl w:val="07A4A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36E2"/>
    <w:multiLevelType w:val="hybridMultilevel"/>
    <w:tmpl w:val="5046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13759"/>
    <w:multiLevelType w:val="multilevel"/>
    <w:tmpl w:val="2166CA9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35" w15:restartNumberingAfterBreak="0">
    <w:nsid w:val="6BFE2AD8"/>
    <w:multiLevelType w:val="multilevel"/>
    <w:tmpl w:val="80BA031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36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B65DB"/>
    <w:multiLevelType w:val="hybridMultilevel"/>
    <w:tmpl w:val="C6F2E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C4D14"/>
    <w:multiLevelType w:val="hybridMultilevel"/>
    <w:tmpl w:val="D248C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63F3A"/>
    <w:multiLevelType w:val="hybridMultilevel"/>
    <w:tmpl w:val="ABB6FA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03EC6"/>
    <w:multiLevelType w:val="hybridMultilevel"/>
    <w:tmpl w:val="7D3E42BE"/>
    <w:lvl w:ilvl="0" w:tplc="7A2C61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B554B"/>
    <w:multiLevelType w:val="hybridMultilevel"/>
    <w:tmpl w:val="3E9C6B3C"/>
    <w:lvl w:ilvl="0" w:tplc="3B0A6AC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62F55"/>
    <w:multiLevelType w:val="hybridMultilevel"/>
    <w:tmpl w:val="95FA3B32"/>
    <w:lvl w:ilvl="0" w:tplc="DDCC6E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6933882">
    <w:abstractNumId w:val="1"/>
  </w:num>
  <w:num w:numId="2" w16cid:durableId="2008510678">
    <w:abstractNumId w:val="1"/>
    <w:lvlOverride w:ilvl="0">
      <w:startOverride w:val="1"/>
    </w:lvlOverride>
  </w:num>
  <w:num w:numId="3" w16cid:durableId="1106578021">
    <w:abstractNumId w:val="11"/>
  </w:num>
  <w:num w:numId="4" w16cid:durableId="166410950">
    <w:abstractNumId w:val="0"/>
  </w:num>
  <w:num w:numId="5" w16cid:durableId="1771270875">
    <w:abstractNumId w:val="37"/>
  </w:num>
  <w:num w:numId="6" w16cid:durableId="1632399959">
    <w:abstractNumId w:val="36"/>
  </w:num>
  <w:num w:numId="7" w16cid:durableId="413933979">
    <w:abstractNumId w:val="5"/>
  </w:num>
  <w:num w:numId="8" w16cid:durableId="1275092104">
    <w:abstractNumId w:val="35"/>
  </w:num>
  <w:num w:numId="9" w16cid:durableId="992292386">
    <w:abstractNumId w:val="40"/>
  </w:num>
  <w:num w:numId="10" w16cid:durableId="1072235855">
    <w:abstractNumId w:val="6"/>
  </w:num>
  <w:num w:numId="11" w16cid:durableId="1290818907">
    <w:abstractNumId w:val="3"/>
  </w:num>
  <w:num w:numId="12" w16cid:durableId="1821264266">
    <w:abstractNumId w:val="22"/>
  </w:num>
  <w:num w:numId="13" w16cid:durableId="944001218">
    <w:abstractNumId w:val="33"/>
  </w:num>
  <w:num w:numId="14" w16cid:durableId="650791123">
    <w:abstractNumId w:val="34"/>
  </w:num>
  <w:num w:numId="15" w16cid:durableId="1340740478">
    <w:abstractNumId w:val="18"/>
  </w:num>
  <w:num w:numId="16" w16cid:durableId="1963882423">
    <w:abstractNumId w:val="19"/>
  </w:num>
  <w:num w:numId="17" w16cid:durableId="25914519">
    <w:abstractNumId w:val="25"/>
  </w:num>
  <w:num w:numId="18" w16cid:durableId="1645499521">
    <w:abstractNumId w:val="25"/>
    <w:lvlOverride w:ilvl="0">
      <w:startOverride w:val="2"/>
    </w:lvlOverride>
    <w:lvlOverride w:ilvl="1">
      <w:startOverride w:val="1"/>
    </w:lvlOverride>
  </w:num>
  <w:num w:numId="19" w16cid:durableId="1292325716">
    <w:abstractNumId w:val="2"/>
  </w:num>
  <w:num w:numId="20" w16cid:durableId="418062254">
    <w:abstractNumId w:val="26"/>
  </w:num>
  <w:num w:numId="21" w16cid:durableId="1502425159">
    <w:abstractNumId w:val="14"/>
  </w:num>
  <w:num w:numId="22" w16cid:durableId="1559852486">
    <w:abstractNumId w:val="28"/>
  </w:num>
  <w:num w:numId="23" w16cid:durableId="1557662549">
    <w:abstractNumId w:val="29"/>
  </w:num>
  <w:num w:numId="24" w16cid:durableId="52656600">
    <w:abstractNumId w:val="42"/>
  </w:num>
  <w:num w:numId="25" w16cid:durableId="927663120">
    <w:abstractNumId w:val="4"/>
  </w:num>
  <w:num w:numId="26" w16cid:durableId="863984679">
    <w:abstractNumId w:val="7"/>
  </w:num>
  <w:num w:numId="27" w16cid:durableId="1948267456">
    <w:abstractNumId w:val="21"/>
  </w:num>
  <w:num w:numId="28" w16cid:durableId="2145342996">
    <w:abstractNumId w:val="10"/>
  </w:num>
  <w:num w:numId="29" w16cid:durableId="1833905667">
    <w:abstractNumId w:val="30"/>
  </w:num>
  <w:num w:numId="30" w16cid:durableId="1546985924">
    <w:abstractNumId w:val="15"/>
  </w:num>
  <w:num w:numId="31" w16cid:durableId="1527909724">
    <w:abstractNumId w:val="17"/>
  </w:num>
  <w:num w:numId="32" w16cid:durableId="568732524">
    <w:abstractNumId w:val="23"/>
  </w:num>
  <w:num w:numId="33" w16cid:durableId="427702032">
    <w:abstractNumId w:val="8"/>
  </w:num>
  <w:num w:numId="34" w16cid:durableId="1595934262">
    <w:abstractNumId w:val="16"/>
  </w:num>
  <w:num w:numId="35" w16cid:durableId="670108419">
    <w:abstractNumId w:val="20"/>
  </w:num>
  <w:num w:numId="36" w16cid:durableId="1235506677">
    <w:abstractNumId w:val="24"/>
  </w:num>
  <w:num w:numId="37" w16cid:durableId="1473865965">
    <w:abstractNumId w:val="41"/>
  </w:num>
  <w:num w:numId="38" w16cid:durableId="1025980291">
    <w:abstractNumId w:val="39"/>
  </w:num>
  <w:num w:numId="39" w16cid:durableId="495266744">
    <w:abstractNumId w:val="38"/>
  </w:num>
  <w:num w:numId="40" w16cid:durableId="1525900211">
    <w:abstractNumId w:val="9"/>
  </w:num>
  <w:num w:numId="41" w16cid:durableId="2029478733">
    <w:abstractNumId w:val="31"/>
  </w:num>
  <w:num w:numId="42" w16cid:durableId="486701920">
    <w:abstractNumId w:val="13"/>
  </w:num>
  <w:num w:numId="43" w16cid:durableId="1499811985">
    <w:abstractNumId w:val="32"/>
  </w:num>
  <w:num w:numId="44" w16cid:durableId="106848703">
    <w:abstractNumId w:val="43"/>
  </w:num>
  <w:num w:numId="45" w16cid:durableId="471794648">
    <w:abstractNumId w:val="27"/>
  </w:num>
  <w:num w:numId="46" w16cid:durableId="57944198">
    <w:abstractNumId w:val="31"/>
    <w:lvlOverride w:ilvl="0">
      <w:startOverride w:val="2"/>
    </w:lvlOverride>
    <w:lvlOverride w:ilvl="1">
      <w:startOverride w:val="2"/>
    </w:lvlOverride>
  </w:num>
  <w:num w:numId="47" w16cid:durableId="930814921">
    <w:abstractNumId w:val="31"/>
    <w:lvlOverride w:ilvl="0">
      <w:startOverride w:val="2"/>
    </w:lvlOverride>
    <w:lvlOverride w:ilvl="1">
      <w:startOverride w:val="2"/>
    </w:lvlOverride>
  </w:num>
  <w:num w:numId="48" w16cid:durableId="1369993059">
    <w:abstractNumId w:val="31"/>
  </w:num>
  <w:num w:numId="49" w16cid:durableId="90672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5C"/>
    <w:rsid w:val="0000154B"/>
    <w:rsid w:val="00004B77"/>
    <w:rsid w:val="000072DE"/>
    <w:rsid w:val="00007AEB"/>
    <w:rsid w:val="00007E37"/>
    <w:rsid w:val="00016D4E"/>
    <w:rsid w:val="00020474"/>
    <w:rsid w:val="00025D32"/>
    <w:rsid w:val="0002739A"/>
    <w:rsid w:val="0002739F"/>
    <w:rsid w:val="000302D3"/>
    <w:rsid w:val="00032372"/>
    <w:rsid w:val="000416C5"/>
    <w:rsid w:val="00045D2B"/>
    <w:rsid w:val="00054A68"/>
    <w:rsid w:val="00060513"/>
    <w:rsid w:val="00080D08"/>
    <w:rsid w:val="00081132"/>
    <w:rsid w:val="00093023"/>
    <w:rsid w:val="000A3862"/>
    <w:rsid w:val="000B472E"/>
    <w:rsid w:val="000F20F1"/>
    <w:rsid w:val="00102E98"/>
    <w:rsid w:val="001063B8"/>
    <w:rsid w:val="001153C2"/>
    <w:rsid w:val="00116774"/>
    <w:rsid w:val="00146581"/>
    <w:rsid w:val="001546EA"/>
    <w:rsid w:val="0016186C"/>
    <w:rsid w:val="00163518"/>
    <w:rsid w:val="00166169"/>
    <w:rsid w:val="0016757D"/>
    <w:rsid w:val="001700C6"/>
    <w:rsid w:val="00171962"/>
    <w:rsid w:val="0017510C"/>
    <w:rsid w:val="00175658"/>
    <w:rsid w:val="001765ED"/>
    <w:rsid w:val="001843DD"/>
    <w:rsid w:val="001A1AF1"/>
    <w:rsid w:val="001A64D3"/>
    <w:rsid w:val="001A65FD"/>
    <w:rsid w:val="001A7092"/>
    <w:rsid w:val="001C1E20"/>
    <w:rsid w:val="001C6B9F"/>
    <w:rsid w:val="001D639B"/>
    <w:rsid w:val="001D74F8"/>
    <w:rsid w:val="001E367C"/>
    <w:rsid w:val="001F014E"/>
    <w:rsid w:val="001F364E"/>
    <w:rsid w:val="0021657A"/>
    <w:rsid w:val="00216BF0"/>
    <w:rsid w:val="0022695B"/>
    <w:rsid w:val="00230979"/>
    <w:rsid w:val="002321A3"/>
    <w:rsid w:val="00234891"/>
    <w:rsid w:val="002408BA"/>
    <w:rsid w:val="00245169"/>
    <w:rsid w:val="00246701"/>
    <w:rsid w:val="00247745"/>
    <w:rsid w:val="002509A5"/>
    <w:rsid w:val="002524E4"/>
    <w:rsid w:val="00255B1E"/>
    <w:rsid w:val="0025635A"/>
    <w:rsid w:val="002779CC"/>
    <w:rsid w:val="002909FA"/>
    <w:rsid w:val="0029705E"/>
    <w:rsid w:val="002A0667"/>
    <w:rsid w:val="002C0A6F"/>
    <w:rsid w:val="002D33E2"/>
    <w:rsid w:val="002E536D"/>
    <w:rsid w:val="002E6D55"/>
    <w:rsid w:val="002F02A8"/>
    <w:rsid w:val="002F4F51"/>
    <w:rsid w:val="002F5EB5"/>
    <w:rsid w:val="002F6008"/>
    <w:rsid w:val="003022CF"/>
    <w:rsid w:val="003042DC"/>
    <w:rsid w:val="003048B2"/>
    <w:rsid w:val="00305361"/>
    <w:rsid w:val="00316ADC"/>
    <w:rsid w:val="00323221"/>
    <w:rsid w:val="003269AA"/>
    <w:rsid w:val="00327E5A"/>
    <w:rsid w:val="00333997"/>
    <w:rsid w:val="00345499"/>
    <w:rsid w:val="003502C6"/>
    <w:rsid w:val="003909FC"/>
    <w:rsid w:val="003A23DE"/>
    <w:rsid w:val="003A76C6"/>
    <w:rsid w:val="003B531A"/>
    <w:rsid w:val="003B67D5"/>
    <w:rsid w:val="003C0BDB"/>
    <w:rsid w:val="003C3258"/>
    <w:rsid w:val="003C5195"/>
    <w:rsid w:val="003D1C3E"/>
    <w:rsid w:val="003E0F31"/>
    <w:rsid w:val="003E2345"/>
    <w:rsid w:val="003E2C0E"/>
    <w:rsid w:val="003E53F8"/>
    <w:rsid w:val="003F5993"/>
    <w:rsid w:val="003F6B41"/>
    <w:rsid w:val="004022CB"/>
    <w:rsid w:val="00405EFF"/>
    <w:rsid w:val="004224D6"/>
    <w:rsid w:val="00424BC4"/>
    <w:rsid w:val="0042503D"/>
    <w:rsid w:val="00426DA0"/>
    <w:rsid w:val="00433007"/>
    <w:rsid w:val="00442049"/>
    <w:rsid w:val="00444DAD"/>
    <w:rsid w:val="0045611F"/>
    <w:rsid w:val="0046157B"/>
    <w:rsid w:val="00485E10"/>
    <w:rsid w:val="00490622"/>
    <w:rsid w:val="00495B22"/>
    <w:rsid w:val="00497B1F"/>
    <w:rsid w:val="004A0A27"/>
    <w:rsid w:val="004A4F18"/>
    <w:rsid w:val="004D3B66"/>
    <w:rsid w:val="004D6AF3"/>
    <w:rsid w:val="004D6FA1"/>
    <w:rsid w:val="004D7098"/>
    <w:rsid w:val="004E630C"/>
    <w:rsid w:val="004F3725"/>
    <w:rsid w:val="00507BBF"/>
    <w:rsid w:val="005166BF"/>
    <w:rsid w:val="005242C1"/>
    <w:rsid w:val="00526921"/>
    <w:rsid w:val="00530F28"/>
    <w:rsid w:val="005335A6"/>
    <w:rsid w:val="00536033"/>
    <w:rsid w:val="005416A9"/>
    <w:rsid w:val="00541EC6"/>
    <w:rsid w:val="005473C1"/>
    <w:rsid w:val="00547878"/>
    <w:rsid w:val="00547C49"/>
    <w:rsid w:val="0055297B"/>
    <w:rsid w:val="00554C46"/>
    <w:rsid w:val="00566549"/>
    <w:rsid w:val="0057167A"/>
    <w:rsid w:val="00572230"/>
    <w:rsid w:val="005744DC"/>
    <w:rsid w:val="00574969"/>
    <w:rsid w:val="00582BFA"/>
    <w:rsid w:val="00584E1C"/>
    <w:rsid w:val="00585B0A"/>
    <w:rsid w:val="00590505"/>
    <w:rsid w:val="0059248A"/>
    <w:rsid w:val="00597180"/>
    <w:rsid w:val="005A13A9"/>
    <w:rsid w:val="005A3C6E"/>
    <w:rsid w:val="005A7B49"/>
    <w:rsid w:val="005B6B8C"/>
    <w:rsid w:val="005C52DF"/>
    <w:rsid w:val="005E23CE"/>
    <w:rsid w:val="005F3523"/>
    <w:rsid w:val="005F374D"/>
    <w:rsid w:val="005F3ECB"/>
    <w:rsid w:val="005F62BA"/>
    <w:rsid w:val="00601C0A"/>
    <w:rsid w:val="00602687"/>
    <w:rsid w:val="00610049"/>
    <w:rsid w:val="00613E40"/>
    <w:rsid w:val="00615194"/>
    <w:rsid w:val="00615EBA"/>
    <w:rsid w:val="006161AD"/>
    <w:rsid w:val="00617D26"/>
    <w:rsid w:val="006232D8"/>
    <w:rsid w:val="006325C8"/>
    <w:rsid w:val="00636820"/>
    <w:rsid w:val="00645ABB"/>
    <w:rsid w:val="00660368"/>
    <w:rsid w:val="00665C20"/>
    <w:rsid w:val="00676AC6"/>
    <w:rsid w:val="00681B7A"/>
    <w:rsid w:val="00683062"/>
    <w:rsid w:val="0068427A"/>
    <w:rsid w:val="00693372"/>
    <w:rsid w:val="006979EC"/>
    <w:rsid w:val="006A2496"/>
    <w:rsid w:val="006A6FC5"/>
    <w:rsid w:val="006B3753"/>
    <w:rsid w:val="006B6BB2"/>
    <w:rsid w:val="006B70B1"/>
    <w:rsid w:val="006C0519"/>
    <w:rsid w:val="006C3D61"/>
    <w:rsid w:val="006D675F"/>
    <w:rsid w:val="006E620B"/>
    <w:rsid w:val="006E7B92"/>
    <w:rsid w:val="006F2486"/>
    <w:rsid w:val="00712F03"/>
    <w:rsid w:val="007335F7"/>
    <w:rsid w:val="00736823"/>
    <w:rsid w:val="00736C5A"/>
    <w:rsid w:val="00743B07"/>
    <w:rsid w:val="00747BC3"/>
    <w:rsid w:val="007564D5"/>
    <w:rsid w:val="007675B7"/>
    <w:rsid w:val="007722E7"/>
    <w:rsid w:val="00777EF7"/>
    <w:rsid w:val="00782D49"/>
    <w:rsid w:val="00784A30"/>
    <w:rsid w:val="00787A20"/>
    <w:rsid w:val="007A3EE9"/>
    <w:rsid w:val="007A7558"/>
    <w:rsid w:val="007A7F49"/>
    <w:rsid w:val="007B1168"/>
    <w:rsid w:val="007C4F0C"/>
    <w:rsid w:val="007C6444"/>
    <w:rsid w:val="008069AA"/>
    <w:rsid w:val="00820650"/>
    <w:rsid w:val="008213E6"/>
    <w:rsid w:val="00821646"/>
    <w:rsid w:val="00835A83"/>
    <w:rsid w:val="008436F0"/>
    <w:rsid w:val="00847347"/>
    <w:rsid w:val="00856D03"/>
    <w:rsid w:val="00860913"/>
    <w:rsid w:val="00885F33"/>
    <w:rsid w:val="008865D3"/>
    <w:rsid w:val="008A2772"/>
    <w:rsid w:val="008B019F"/>
    <w:rsid w:val="008B0537"/>
    <w:rsid w:val="008C3A52"/>
    <w:rsid w:val="008D041A"/>
    <w:rsid w:val="008F150B"/>
    <w:rsid w:val="00900C0D"/>
    <w:rsid w:val="00903315"/>
    <w:rsid w:val="009118E7"/>
    <w:rsid w:val="00922059"/>
    <w:rsid w:val="0092205E"/>
    <w:rsid w:val="009260E6"/>
    <w:rsid w:val="009314E4"/>
    <w:rsid w:val="00943C48"/>
    <w:rsid w:val="0095039D"/>
    <w:rsid w:val="00962BEF"/>
    <w:rsid w:val="0096434A"/>
    <w:rsid w:val="0097759D"/>
    <w:rsid w:val="00984FC7"/>
    <w:rsid w:val="00997106"/>
    <w:rsid w:val="009A413F"/>
    <w:rsid w:val="009B249C"/>
    <w:rsid w:val="009E659D"/>
    <w:rsid w:val="009E7AA1"/>
    <w:rsid w:val="009E7C89"/>
    <w:rsid w:val="009F332B"/>
    <w:rsid w:val="009F4B81"/>
    <w:rsid w:val="00A00B24"/>
    <w:rsid w:val="00A015BE"/>
    <w:rsid w:val="00A04F41"/>
    <w:rsid w:val="00A10A9E"/>
    <w:rsid w:val="00A14046"/>
    <w:rsid w:val="00A23DD7"/>
    <w:rsid w:val="00A27BF8"/>
    <w:rsid w:val="00A300E8"/>
    <w:rsid w:val="00A43D96"/>
    <w:rsid w:val="00A47DFF"/>
    <w:rsid w:val="00A5325A"/>
    <w:rsid w:val="00A532E3"/>
    <w:rsid w:val="00A56184"/>
    <w:rsid w:val="00A56F86"/>
    <w:rsid w:val="00A6209C"/>
    <w:rsid w:val="00A65CD7"/>
    <w:rsid w:val="00A80945"/>
    <w:rsid w:val="00A816C8"/>
    <w:rsid w:val="00A81B92"/>
    <w:rsid w:val="00A923D9"/>
    <w:rsid w:val="00A92F27"/>
    <w:rsid w:val="00AA21E2"/>
    <w:rsid w:val="00AA5355"/>
    <w:rsid w:val="00AA72E8"/>
    <w:rsid w:val="00AB762C"/>
    <w:rsid w:val="00AB76BC"/>
    <w:rsid w:val="00AC31D6"/>
    <w:rsid w:val="00AD045C"/>
    <w:rsid w:val="00AD2D39"/>
    <w:rsid w:val="00AD3317"/>
    <w:rsid w:val="00AE0E0E"/>
    <w:rsid w:val="00AF4A73"/>
    <w:rsid w:val="00B00349"/>
    <w:rsid w:val="00B02223"/>
    <w:rsid w:val="00B0322C"/>
    <w:rsid w:val="00B07043"/>
    <w:rsid w:val="00B14AB6"/>
    <w:rsid w:val="00B16191"/>
    <w:rsid w:val="00B202A3"/>
    <w:rsid w:val="00B27DB4"/>
    <w:rsid w:val="00B311D5"/>
    <w:rsid w:val="00B4608C"/>
    <w:rsid w:val="00B557CF"/>
    <w:rsid w:val="00B658D3"/>
    <w:rsid w:val="00B66171"/>
    <w:rsid w:val="00B66C51"/>
    <w:rsid w:val="00B67EEC"/>
    <w:rsid w:val="00B71C97"/>
    <w:rsid w:val="00B81E09"/>
    <w:rsid w:val="00B90605"/>
    <w:rsid w:val="00B944CC"/>
    <w:rsid w:val="00BA7A74"/>
    <w:rsid w:val="00BB0B92"/>
    <w:rsid w:val="00BB65BC"/>
    <w:rsid w:val="00BC2EB9"/>
    <w:rsid w:val="00BC39F3"/>
    <w:rsid w:val="00BD209C"/>
    <w:rsid w:val="00BD4E4B"/>
    <w:rsid w:val="00BE075F"/>
    <w:rsid w:val="00BE5950"/>
    <w:rsid w:val="00BF3177"/>
    <w:rsid w:val="00BF5950"/>
    <w:rsid w:val="00BF7DB2"/>
    <w:rsid w:val="00C03590"/>
    <w:rsid w:val="00C115CF"/>
    <w:rsid w:val="00C11CA1"/>
    <w:rsid w:val="00C121BB"/>
    <w:rsid w:val="00C15E45"/>
    <w:rsid w:val="00C20025"/>
    <w:rsid w:val="00C35648"/>
    <w:rsid w:val="00C36FBD"/>
    <w:rsid w:val="00C40813"/>
    <w:rsid w:val="00C42729"/>
    <w:rsid w:val="00C44A31"/>
    <w:rsid w:val="00C506A9"/>
    <w:rsid w:val="00C55082"/>
    <w:rsid w:val="00C6300C"/>
    <w:rsid w:val="00C6629C"/>
    <w:rsid w:val="00C72AA1"/>
    <w:rsid w:val="00C73831"/>
    <w:rsid w:val="00C80D42"/>
    <w:rsid w:val="00C82F16"/>
    <w:rsid w:val="00C8467F"/>
    <w:rsid w:val="00C87F44"/>
    <w:rsid w:val="00C91397"/>
    <w:rsid w:val="00C962EB"/>
    <w:rsid w:val="00CA04DA"/>
    <w:rsid w:val="00CA09FC"/>
    <w:rsid w:val="00CA0DEE"/>
    <w:rsid w:val="00CA2D8C"/>
    <w:rsid w:val="00CA3BCA"/>
    <w:rsid w:val="00CA581D"/>
    <w:rsid w:val="00CB02E6"/>
    <w:rsid w:val="00CB2890"/>
    <w:rsid w:val="00CB60EC"/>
    <w:rsid w:val="00CD0812"/>
    <w:rsid w:val="00CD74E3"/>
    <w:rsid w:val="00CD7B3E"/>
    <w:rsid w:val="00CE12E8"/>
    <w:rsid w:val="00CF1910"/>
    <w:rsid w:val="00CF6E3C"/>
    <w:rsid w:val="00D010C9"/>
    <w:rsid w:val="00D05665"/>
    <w:rsid w:val="00D13745"/>
    <w:rsid w:val="00D13CFE"/>
    <w:rsid w:val="00D20F8C"/>
    <w:rsid w:val="00D23DDE"/>
    <w:rsid w:val="00D2446C"/>
    <w:rsid w:val="00D30358"/>
    <w:rsid w:val="00D415F6"/>
    <w:rsid w:val="00D5465D"/>
    <w:rsid w:val="00D726A1"/>
    <w:rsid w:val="00D72D1D"/>
    <w:rsid w:val="00D761F0"/>
    <w:rsid w:val="00D86E6B"/>
    <w:rsid w:val="00D91C46"/>
    <w:rsid w:val="00D93F18"/>
    <w:rsid w:val="00DA0138"/>
    <w:rsid w:val="00DB4ACF"/>
    <w:rsid w:val="00DB747A"/>
    <w:rsid w:val="00DC4030"/>
    <w:rsid w:val="00DD02B4"/>
    <w:rsid w:val="00DD1ED7"/>
    <w:rsid w:val="00DE4CC5"/>
    <w:rsid w:val="00DF09DF"/>
    <w:rsid w:val="00DF5696"/>
    <w:rsid w:val="00DF7E93"/>
    <w:rsid w:val="00E00A49"/>
    <w:rsid w:val="00E01355"/>
    <w:rsid w:val="00E0151C"/>
    <w:rsid w:val="00E0749A"/>
    <w:rsid w:val="00E10B7E"/>
    <w:rsid w:val="00E13F15"/>
    <w:rsid w:val="00E226F0"/>
    <w:rsid w:val="00E264C5"/>
    <w:rsid w:val="00E33AA4"/>
    <w:rsid w:val="00E402F1"/>
    <w:rsid w:val="00E53886"/>
    <w:rsid w:val="00E57130"/>
    <w:rsid w:val="00E63265"/>
    <w:rsid w:val="00E925FB"/>
    <w:rsid w:val="00EA2210"/>
    <w:rsid w:val="00EA3950"/>
    <w:rsid w:val="00EB0481"/>
    <w:rsid w:val="00EB0B7F"/>
    <w:rsid w:val="00EB38BF"/>
    <w:rsid w:val="00EB79A9"/>
    <w:rsid w:val="00EC6F8C"/>
    <w:rsid w:val="00ED0E23"/>
    <w:rsid w:val="00ED6DCB"/>
    <w:rsid w:val="00F1782E"/>
    <w:rsid w:val="00F204AC"/>
    <w:rsid w:val="00F31B8E"/>
    <w:rsid w:val="00F3591E"/>
    <w:rsid w:val="00F456E9"/>
    <w:rsid w:val="00F549DB"/>
    <w:rsid w:val="00F62C63"/>
    <w:rsid w:val="00F73496"/>
    <w:rsid w:val="00F90990"/>
    <w:rsid w:val="00F90A46"/>
    <w:rsid w:val="00F95513"/>
    <w:rsid w:val="00FA2D0C"/>
    <w:rsid w:val="00FB7526"/>
    <w:rsid w:val="00FB7EB5"/>
    <w:rsid w:val="00FB7FC7"/>
    <w:rsid w:val="00FC119E"/>
    <w:rsid w:val="00FC6C3D"/>
    <w:rsid w:val="00FD4343"/>
    <w:rsid w:val="00FE14E4"/>
    <w:rsid w:val="00FE2306"/>
    <w:rsid w:val="00FE3788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D1227"/>
  <w15:chartTrackingRefBased/>
  <w15:docId w15:val="{D1CAE816-6E06-4538-87FA-EDD925AD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5C"/>
    <w:pPr>
      <w:spacing w:after="200" w:line="312" w:lineRule="auto"/>
    </w:pPr>
    <w:rPr>
      <w:color w:val="44546A" w:themeColor="text2"/>
      <w:lang w:val="en-US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5EFF"/>
    <w:pPr>
      <w:pageBreakBefore/>
      <w:numPr>
        <w:numId w:val="40"/>
      </w:numPr>
      <w:spacing w:before="240" w:after="240" w:line="360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04AC"/>
    <w:pPr>
      <w:keepNext/>
      <w:keepLines/>
      <w:numPr>
        <w:ilvl w:val="1"/>
        <w:numId w:val="48"/>
      </w:numPr>
      <w:spacing w:before="120" w:after="120" w:line="36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45C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45C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045C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8A7BD" w:themeColor="text2" w:themeTint="80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45C"/>
    <w:pPr>
      <w:keepNext/>
      <w:keepLines/>
      <w:pBdr>
        <w:top w:val="single" w:sz="12" w:space="12" w:color="44546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5B9BD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45C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45C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45C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8A7BD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EFF"/>
    <w:rPr>
      <w:rFonts w:ascii="Times New Roman" w:eastAsiaTheme="majorEastAsia" w:hAnsi="Times New Roman" w:cstheme="majorBidi"/>
      <w:b/>
      <w:color w:val="44546A" w:themeColor="text2"/>
      <w:sz w:val="36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204AC"/>
    <w:rPr>
      <w:rFonts w:ascii="Times New Roman" w:eastAsiaTheme="majorEastAsia" w:hAnsi="Times New Roman" w:cstheme="majorBidi"/>
      <w:b/>
      <w:color w:val="5B9BD5" w:themeColor="accent1"/>
      <w:sz w:val="28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D045C"/>
    <w:rPr>
      <w:rFonts w:asciiTheme="majorHAnsi" w:eastAsiaTheme="majorEastAsia" w:hAnsiTheme="majorHAnsi" w:cstheme="majorBidi"/>
      <w:b/>
      <w:color w:val="44546A" w:themeColor="text2"/>
      <w:sz w:val="36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D045C"/>
    <w:rPr>
      <w:rFonts w:asciiTheme="majorHAnsi" w:eastAsiaTheme="majorEastAsia" w:hAnsiTheme="majorHAnsi" w:cstheme="majorBidi"/>
      <w:b/>
      <w:i/>
      <w:iCs/>
      <w:color w:val="44546A" w:themeColor="text2"/>
      <w:sz w:val="36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D045C"/>
    <w:rPr>
      <w:rFonts w:asciiTheme="majorHAnsi" w:eastAsiaTheme="majorEastAsia" w:hAnsiTheme="majorHAnsi" w:cstheme="majorBidi"/>
      <w:b/>
      <w:color w:val="98A7BD" w:themeColor="text2" w:themeTint="80"/>
      <w:sz w:val="36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45C"/>
    <w:rPr>
      <w:rFonts w:asciiTheme="majorHAnsi" w:eastAsiaTheme="majorEastAsia" w:hAnsiTheme="majorHAnsi" w:cstheme="majorBidi"/>
      <w:b/>
      <w:color w:val="5B9BD5" w:themeColor="accent1"/>
      <w:sz w:val="36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45C"/>
    <w:rPr>
      <w:rFonts w:asciiTheme="majorHAnsi" w:eastAsiaTheme="majorEastAsia" w:hAnsiTheme="majorHAnsi" w:cstheme="majorBidi"/>
      <w:b/>
      <w:iCs/>
      <w:color w:val="44546A" w:themeColor="text2"/>
      <w:sz w:val="3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45C"/>
    <w:rPr>
      <w:rFonts w:asciiTheme="majorHAnsi" w:eastAsiaTheme="majorEastAsia" w:hAnsiTheme="majorHAnsi" w:cstheme="majorBidi"/>
      <w:b/>
      <w:i/>
      <w:color w:val="44546A" w:themeColor="text2"/>
      <w:sz w:val="3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45C"/>
    <w:rPr>
      <w:rFonts w:asciiTheme="majorHAnsi" w:eastAsiaTheme="majorEastAsia" w:hAnsiTheme="majorHAnsi" w:cstheme="majorBidi"/>
      <w:b/>
      <w:iCs/>
      <w:color w:val="98A7BD" w:themeColor="text2" w:themeTint="80"/>
      <w:sz w:val="32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AD045C"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sid w:val="00AD045C"/>
    <w:rPr>
      <w:b/>
      <w:color w:val="44546A" w:themeColor="text2"/>
      <w:sz w:val="46"/>
      <w:lang w:val="en-US" w:eastAsia="ja-JP"/>
    </w:rPr>
  </w:style>
  <w:style w:type="paragraph" w:styleId="ListBullet">
    <w:name w:val="List Bullet"/>
    <w:basedOn w:val="Normal"/>
    <w:uiPriority w:val="10"/>
    <w:qFormat/>
    <w:rsid w:val="00AD045C"/>
    <w:pPr>
      <w:numPr>
        <w:numId w:val="7"/>
      </w:numPr>
      <w:spacing w:after="120"/>
    </w:p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AD045C"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45C"/>
    <w:rPr>
      <w:b/>
      <w:iCs/>
      <w:color w:val="44546A" w:themeColor="text2"/>
      <w:sz w:val="56"/>
      <w:lang w:val="en-US" w:eastAsia="ja-JP"/>
    </w:rPr>
  </w:style>
  <w:style w:type="character" w:styleId="Emphasis">
    <w:name w:val="Emphasis"/>
    <w:basedOn w:val="DefaultParagraphFont"/>
    <w:uiPriority w:val="20"/>
    <w:unhideWhenUsed/>
    <w:qFormat/>
    <w:rsid w:val="00AD045C"/>
    <w:rPr>
      <w:i w:val="0"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unhideWhenUsed/>
    <w:qFormat/>
    <w:rsid w:val="00AD045C"/>
    <w:rPr>
      <w:b/>
      <w:i/>
      <w:iCs/>
      <w:color w:val="5B9BD5" w:themeColor="accent1"/>
    </w:rPr>
  </w:style>
  <w:style w:type="character" w:styleId="Strong">
    <w:name w:val="Strong"/>
    <w:basedOn w:val="DefaultParagraphFont"/>
    <w:uiPriority w:val="22"/>
    <w:unhideWhenUsed/>
    <w:qFormat/>
    <w:rsid w:val="00AD045C"/>
    <w:rPr>
      <w:b/>
      <w:bCs/>
    </w:rPr>
  </w:style>
  <w:style w:type="character" w:styleId="SubtleReference">
    <w:name w:val="Subtle Reference"/>
    <w:basedOn w:val="DefaultParagraphFont"/>
    <w:uiPriority w:val="31"/>
    <w:unhideWhenUsed/>
    <w:qFormat/>
    <w:rsid w:val="00AD045C"/>
    <w:rPr>
      <w:caps/>
      <w:smallCaps w:val="0"/>
      <w:color w:val="44546A" w:themeColor="text2"/>
    </w:rPr>
  </w:style>
  <w:style w:type="character" w:styleId="IntenseReference">
    <w:name w:val="Intense Reference"/>
    <w:basedOn w:val="DefaultParagraphFont"/>
    <w:uiPriority w:val="32"/>
    <w:unhideWhenUsed/>
    <w:qFormat/>
    <w:rsid w:val="00AD045C"/>
    <w:rPr>
      <w:b/>
      <w:bCs/>
      <w:caps/>
      <w:smallCaps w:val="0"/>
      <w:color w:val="44546A" w:themeColor="text2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AD045C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D045C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D045C"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D045C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45C"/>
    <w:rPr>
      <w:rFonts w:asciiTheme="majorHAnsi" w:eastAsiaTheme="majorEastAsia" w:hAnsiTheme="majorHAnsi" w:cstheme="majorBidi"/>
      <w:b/>
      <w:color w:val="44546A" w:themeColor="text2"/>
      <w:kern w:val="28"/>
      <w:sz w:val="140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D045C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5B9BD5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D045C"/>
    <w:rPr>
      <w:rFonts w:eastAsiaTheme="minorEastAsia"/>
      <w:b/>
      <w:color w:val="5B9BD5" w:themeColor="accent1"/>
      <w:sz w:val="56"/>
      <w:lang w:val="en-US" w:eastAsia="ja-JP"/>
    </w:rPr>
  </w:style>
  <w:style w:type="character" w:styleId="SubtleEmphasis">
    <w:name w:val="Subtle Emphasis"/>
    <w:basedOn w:val="DefaultParagraphFont"/>
    <w:uiPriority w:val="19"/>
    <w:unhideWhenUsed/>
    <w:qFormat/>
    <w:rsid w:val="00AD045C"/>
    <w:rPr>
      <w:i/>
      <w:iCs/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D045C"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rsid w:val="00AD045C"/>
    <w:rPr>
      <w:iCs/>
      <w:color w:val="44546A" w:themeColor="text2"/>
      <w:sz w:val="6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AD045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5C"/>
    <w:rPr>
      <w:color w:val="44546A" w:themeColor="text2"/>
      <w:lang w:val="en-US" w:eastAsia="ja-JP"/>
    </w:rPr>
  </w:style>
  <w:style w:type="paragraph" w:styleId="ListNumber">
    <w:name w:val="List Number"/>
    <w:basedOn w:val="Normal"/>
    <w:uiPriority w:val="11"/>
    <w:qFormat/>
    <w:rsid w:val="00AD045C"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rsid w:val="00AD045C"/>
    <w:pPr>
      <w:spacing w:before="360" w:after="360"/>
    </w:pPr>
    <w:rPr>
      <w:rFonts w:eastAsiaTheme="minorEastAsia"/>
      <w:iCs/>
      <w:color w:val="50637D" w:themeColor="text2" w:themeTint="E6"/>
      <w:sz w:val="28"/>
    </w:rPr>
  </w:style>
  <w:style w:type="paragraph" w:styleId="ListParagraph">
    <w:name w:val="List Paragraph"/>
    <w:basedOn w:val="Normal"/>
    <w:uiPriority w:val="34"/>
    <w:unhideWhenUsed/>
    <w:qFormat/>
    <w:rsid w:val="00AD045C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D045C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color w:val="auto"/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AD045C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D0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045C"/>
    <w:rPr>
      <w:color w:val="44546A" w:themeColor="text2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unhideWhenUsed/>
    <w:rsid w:val="00AD045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D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AD045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D045C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D045C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AD045C"/>
    <w:pPr>
      <w:spacing w:after="0"/>
      <w:ind w:left="44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AD045C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AD045C"/>
  </w:style>
  <w:style w:type="table" w:customStyle="1" w:styleId="TableGrid3">
    <w:name w:val="Table Grid3"/>
    <w:basedOn w:val="TableNormal"/>
    <w:next w:val="TableGrid"/>
    <w:uiPriority w:val="39"/>
    <w:rsid w:val="00AD04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045C"/>
    <w:pPr>
      <w:spacing w:after="0" w:line="240" w:lineRule="auto"/>
    </w:pPr>
    <w:rPr>
      <w:color w:val="44546A" w:themeColor="text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04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D04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D04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5C"/>
    <w:rPr>
      <w:rFonts w:ascii="Segoe UI" w:hAnsi="Segoe UI" w:cs="Segoe UI"/>
      <w:color w:val="44546A" w:themeColor="text2"/>
      <w:sz w:val="18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5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048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51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816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16D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62C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547C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BF"/>
    <w:rPr>
      <w:color w:val="44546A" w:themeColor="text2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BF"/>
    <w:rPr>
      <w:b/>
      <w:bCs/>
      <w:color w:val="44546A" w:themeColor="text2"/>
      <w:sz w:val="20"/>
      <w:szCs w:val="20"/>
      <w:lang w:val="en-US" w:eastAsia="ja-JP"/>
    </w:rPr>
  </w:style>
  <w:style w:type="paragraph" w:customStyle="1" w:styleId="a">
    <w:name w:val="Заглавие на раздел"/>
    <w:basedOn w:val="Title"/>
    <w:autoRedefine/>
    <w:qFormat/>
    <w:rsid w:val="00D13745"/>
    <w:pPr>
      <w:keepNext/>
      <w:pageBreakBefore/>
      <w:pBdr>
        <w:bottom w:val="single" w:sz="8" w:space="4" w:color="4F81BD"/>
      </w:pBdr>
      <w:shd w:val="clear" w:color="auto" w:fill="2E74B5" w:themeFill="accent1" w:themeFillShade="BF"/>
      <w:spacing w:before="600" w:line="312" w:lineRule="auto"/>
      <w:contextualSpacing w:val="0"/>
    </w:pPr>
    <w:rPr>
      <w:rFonts w:ascii="Arial" w:eastAsia="Times New Roman" w:hAnsi="Arial" w:cs="Arial"/>
      <w:caps/>
      <w:color w:val="FFFFFF" w:themeColor="background1"/>
      <w:spacing w:val="5"/>
      <w:sz w:val="26"/>
      <w:szCs w:val="26"/>
      <w:lang w:val="x-none"/>
    </w:rPr>
  </w:style>
  <w:style w:type="paragraph" w:customStyle="1" w:styleId="a0">
    <w:name w:val="Заглавие на точка в раздел"/>
    <w:basedOn w:val="Normal"/>
    <w:next w:val="Normal"/>
    <w:autoRedefine/>
    <w:qFormat/>
    <w:rsid w:val="00D13745"/>
    <w:pPr>
      <w:keepNext/>
      <w:shd w:val="clear" w:color="auto" w:fill="BFBFBF"/>
      <w:spacing w:before="240"/>
    </w:pPr>
    <w:rPr>
      <w:rFonts w:ascii="Arial" w:eastAsia="Calibri" w:hAnsi="Arial" w:cs="Arial"/>
      <w:b/>
      <w:lang w:val="bg-BG"/>
    </w:rPr>
  </w:style>
  <w:style w:type="paragraph" w:customStyle="1" w:styleId="a1">
    <w:name w:val="Заглавие на подточка в раздел"/>
    <w:basedOn w:val="Normal"/>
    <w:autoRedefine/>
    <w:qFormat/>
    <w:rsid w:val="00D13745"/>
    <w:pPr>
      <w:spacing w:before="200" w:line="360" w:lineRule="auto"/>
      <w:jc w:val="both"/>
    </w:pPr>
    <w:rPr>
      <w:rFonts w:ascii="Arial" w:eastAsia="Calibri" w:hAnsi="Arial" w:cs="Arial"/>
      <w:b/>
      <w:lang w:val="bg-BG"/>
    </w:rPr>
  </w:style>
  <w:style w:type="paragraph" w:customStyle="1" w:styleId="Style1">
    <w:name w:val="Style1"/>
    <w:basedOn w:val="Heading3"/>
    <w:autoRedefine/>
    <w:qFormat/>
    <w:rsid w:val="00D13745"/>
    <w:pPr>
      <w:ind w:left="1080" w:hanging="360"/>
      <w:jc w:val="both"/>
    </w:pPr>
    <w:rPr>
      <w:b w:val="0"/>
      <w:bCs/>
      <w:i/>
      <w:shadow/>
      <w:color w:val="000000" w:themeColor="text1"/>
      <w:position w:val="6"/>
      <w:szCs w:val="28"/>
      <w:lang w:val="bg-BG"/>
    </w:rPr>
  </w:style>
  <w:style w:type="character" w:customStyle="1" w:styleId="BalloonTextChar1">
    <w:name w:val="Balloon Text Char1"/>
    <w:basedOn w:val="DefaultParagraphFont"/>
    <w:uiPriority w:val="99"/>
    <w:semiHidden/>
    <w:rsid w:val="00D13745"/>
    <w:rPr>
      <w:rFonts w:ascii="Times New Roman" w:hAnsi="Times New Roman" w:cs="Times New Roman"/>
      <w:color w:val="44546A" w:themeColor="text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chart" Target="charts/chart4.xml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11.png"/><Relationship Id="rId29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2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hart" Target="charts/chart6.xml"/><Relationship Id="rId28" Type="http://schemas.openxmlformats.org/officeDocument/2006/relationships/chart" Target="charts/chart7.xml"/><Relationship Id="rId10" Type="http://schemas.openxmlformats.org/officeDocument/2006/relationships/chart" Target="charts/chart1.xml"/><Relationship Id="rId19" Type="http://schemas.openxmlformats.org/officeDocument/2006/relationships/image" Target="media/image10.png"/><Relationship Id="rId31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chart" Target="charts/chart5.xml"/><Relationship Id="rId27" Type="http://schemas.openxmlformats.org/officeDocument/2006/relationships/image" Target="media/image16.png"/><Relationship Id="rId30" Type="http://schemas.openxmlformats.org/officeDocument/2006/relationships/chart" Target="charts/chart9.xml"/><Relationship Id="rId8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b="1" baseline="0"/>
              <a:t>Съотношение на количествата превозени товари и извършената работа в железопътния транспорт към общото количество на превозените товари и извършена работа в транспортната система за периода 2011-2020 г. </a:t>
            </a:r>
            <a:endParaRPr lang="en-GB" sz="12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4"/>
          <c:order val="2"/>
          <c:tx>
            <c:strRef>
              <c:f>'Превозени товари, т.'!$D$21</c:f>
              <c:strCache>
                <c:ptCount val="1"/>
                <c:pt idx="0">
                  <c:v>Превозени товари</c:v>
                </c:pt>
              </c:strCache>
            </c:strRef>
          </c:tx>
          <c:cat>
            <c:numRef>
              <c:f>'Превозени товари, т.'!$A$22:$A$35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'Превозени товари, т.'!$D$22:$D$35</c:f>
              <c:numCache>
                <c:formatCode>0</c:formatCode>
                <c:ptCount val="10"/>
                <c:pt idx="0">
                  <c:v>13.97</c:v>
                </c:pt>
                <c:pt idx="1">
                  <c:v>11.63</c:v>
                </c:pt>
                <c:pt idx="2">
                  <c:v>11.23</c:v>
                </c:pt>
                <c:pt idx="3">
                  <c:v>11.95</c:v>
                </c:pt>
                <c:pt idx="4">
                  <c:v>11.66</c:v>
                </c:pt>
                <c:pt idx="5">
                  <c:v>11.44</c:v>
                </c:pt>
                <c:pt idx="6">
                  <c:v>11.73</c:v>
                </c:pt>
                <c:pt idx="7">
                  <c:v>12.68</c:v>
                </c:pt>
                <c:pt idx="8">
                  <c:v>15.49</c:v>
                </c:pt>
                <c:pt idx="9">
                  <c:v>14.48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D5-43A2-BD19-A38C429B76CE}"/>
            </c:ext>
          </c:extLst>
        </c:ser>
        <c:ser>
          <c:idx val="0"/>
          <c:order val="4"/>
          <c:tx>
            <c:strRef>
              <c:f>'Превозени товари, т.'!$H$2</c:f>
              <c:strCache>
                <c:ptCount val="1"/>
                <c:pt idx="0">
                  <c:v>Извършена работа</c:v>
                </c:pt>
              </c:strCache>
            </c:strRef>
          </c:tx>
          <c:cat>
            <c:numRef>
              <c:f>'Превозени товари, т.'!$A$22:$A$35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'Превозени товари, т.'!$H$22:$H$35</c:f>
              <c:numCache>
                <c:formatCode>0</c:formatCode>
                <c:ptCount val="10"/>
                <c:pt idx="0">
                  <c:v>7.4</c:v>
                </c:pt>
                <c:pt idx="1">
                  <c:v>7.18</c:v>
                </c:pt>
                <c:pt idx="2">
                  <c:v>8.9700000000000006</c:v>
                </c:pt>
                <c:pt idx="3">
                  <c:v>10.36</c:v>
                </c:pt>
                <c:pt idx="4">
                  <c:v>9.66</c:v>
                </c:pt>
                <c:pt idx="5">
                  <c:v>8.26</c:v>
                </c:pt>
                <c:pt idx="6">
                  <c:v>9.24</c:v>
                </c:pt>
                <c:pt idx="7">
                  <c:v>11.62</c:v>
                </c:pt>
                <c:pt idx="8">
                  <c:v>15.09</c:v>
                </c:pt>
                <c:pt idx="9">
                  <c:v>12.02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D5-43A2-BD19-A38C429B7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405376"/>
        <c:axId val="275407552"/>
        <c:extLst>
          <c:ext xmlns:c15="http://schemas.microsoft.com/office/drawing/2012/chart" uri="{02D57815-91ED-43cb-92C2-25804820EDAC}">
            <c15:filteredLineSeries>
              <c15:ser>
                <c:idx val="2"/>
                <c:order val="0"/>
                <c:tx>
                  <c:strRef>
                    <c:extLst>
                      <c:ext uri="{02D57815-91ED-43cb-92C2-25804820EDAC}">
                        <c15:formulaRef>
                          <c15:sqref>'Превозени товари, т.'!$B$21</c15:sqref>
                        </c15:formulaRef>
                      </c:ext>
                    </c:extLst>
                    <c:strCache>
                      <c:ptCount val="1"/>
                      <c:pt idx="0">
                        <c:v>Продукция от селското стопанство</c:v>
                      </c:pt>
                    </c:strCache>
                  </c:strRef>
                </c:tx>
                <c:cat>
                  <c:numRef>
                    <c:extLst>
                      <c:ext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'Превозени товари, т.'!$B$22:$B$35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131</c:v>
                      </c:pt>
                      <c:pt idx="1">
                        <c:v>133</c:v>
                      </c:pt>
                      <c:pt idx="2">
                        <c:v>132</c:v>
                      </c:pt>
                      <c:pt idx="3">
                        <c:v>130</c:v>
                      </c:pt>
                      <c:pt idx="4">
                        <c:v>122</c:v>
                      </c:pt>
                      <c:pt idx="5">
                        <c:v>121</c:v>
                      </c:pt>
                      <c:pt idx="6">
                        <c:v>127</c:v>
                      </c:pt>
                      <c:pt idx="7">
                        <c:v>130</c:v>
                      </c:pt>
                      <c:pt idx="8">
                        <c:v>130.4</c:v>
                      </c:pt>
                      <c:pt idx="9">
                        <c:v>119.6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12D5-43A2-BD19-A38C429B76CE}"/>
                  </c:ext>
                </c:extLst>
              </c15:ser>
            </c15:filteredLineSeries>
            <c15:filteredLineSeries>
              <c15:ser>
                <c:idx val="3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т.'!$C$21</c15:sqref>
                        </c15:formulaRef>
                      </c:ext>
                    </c:extLst>
                    <c:strCache>
                      <c:ptCount val="1"/>
                      <c:pt idx="0">
                        <c:v>Продукция от промишлените предприятия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т.'!$C$22:$C$35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117</c:v>
                      </c:pt>
                      <c:pt idx="1">
                        <c:v>123</c:v>
                      </c:pt>
                      <c:pt idx="2">
                        <c:v>123</c:v>
                      </c:pt>
                      <c:pt idx="3">
                        <c:v>122</c:v>
                      </c:pt>
                      <c:pt idx="4">
                        <c:v>127</c:v>
                      </c:pt>
                      <c:pt idx="5">
                        <c:v>128</c:v>
                      </c:pt>
                      <c:pt idx="6">
                        <c:v>143</c:v>
                      </c:pt>
                      <c:pt idx="7">
                        <c:v>149</c:v>
                      </c:pt>
                      <c:pt idx="8">
                        <c:v>156</c:v>
                      </c:pt>
                      <c:pt idx="9">
                        <c:v>147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2D5-43A2-BD19-A38C429B76CE}"/>
                  </c:ext>
                </c:extLst>
              </c15:ser>
            </c15:filteredLineSeries>
            <c15:filteredLineSeries>
              <c15:ser>
                <c:idx val="5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т.'!$E$21</c15:sqref>
                        </c15:formulaRef>
                      </c:ext>
                    </c:extLst>
                    <c:strCache>
                      <c:ptCount val="1"/>
                      <c:pt idx="0">
                        <c:v>Речен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т.'!$E$22:$E$30</c15:sqref>
                        </c15:formulaRef>
                      </c:ext>
                    </c:extLst>
                    <c:numCache>
                      <c:formatCode>0</c:formatCode>
                      <c:ptCount val="5"/>
                      <c:pt idx="0">
                        <c:v>41.791044776119399</c:v>
                      </c:pt>
                      <c:pt idx="1">
                        <c:v>44.044776119402989</c:v>
                      </c:pt>
                      <c:pt idx="2">
                        <c:v>34.238805970149251</c:v>
                      </c:pt>
                      <c:pt idx="3">
                        <c:v>26.597014925373131</c:v>
                      </c:pt>
                      <c:pt idx="4">
                        <c:v>27.343283582089555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2D5-43A2-BD19-A38C429B76CE}"/>
                  </c:ext>
                </c:extLst>
              </c15:ser>
            </c15:filteredLineSeries>
          </c:ext>
        </c:extLst>
      </c:lineChart>
      <c:catAx>
        <c:axId val="2754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5407552"/>
        <c:crosses val="autoZero"/>
        <c:auto val="1"/>
        <c:lblAlgn val="ctr"/>
        <c:lblOffset val="100"/>
        <c:noMultiLvlLbl val="0"/>
      </c:catAx>
      <c:valAx>
        <c:axId val="2754075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7540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548769617618287E-2"/>
          <c:y val="7.4459671779781855E-2"/>
          <c:w val="0.93198130323874251"/>
          <c:h val="0.74117102144238889"/>
        </c:manualLayout>
      </c:layout>
      <c:lineChart>
        <c:grouping val="stacked"/>
        <c:varyColors val="0"/>
        <c:ser>
          <c:idx val="0"/>
          <c:order val="0"/>
          <c:tx>
            <c:strRef>
              <c:f>Sheet6!$B$6:$B$7</c:f>
              <c:strCache>
                <c:ptCount val="2"/>
                <c:pt idx="0">
                  <c:v>Средно превозно разстояние - км.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Sheet6!$A$8:$A$21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Sheet6!$B$8:$B$21</c:f>
              <c:numCache>
                <c:formatCode>0</c:formatCode>
                <c:ptCount val="10"/>
                <c:pt idx="0">
                  <c:v>22.22</c:v>
                </c:pt>
                <c:pt idx="1">
                  <c:v>23.55</c:v>
                </c:pt>
                <c:pt idx="2">
                  <c:v>24.18</c:v>
                </c:pt>
                <c:pt idx="3">
                  <c:v>26.89</c:v>
                </c:pt>
                <c:pt idx="4">
                  <c:v>27.72</c:v>
                </c:pt>
                <c:pt idx="5">
                  <c:v>27.28</c:v>
                </c:pt>
                <c:pt idx="6">
                  <c:v>23.7</c:v>
                </c:pt>
                <c:pt idx="7">
                  <c:v>23.39</c:v>
                </c:pt>
                <c:pt idx="8">
                  <c:v>24.29</c:v>
                </c:pt>
                <c:pt idx="9">
                  <c:v>16.68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A9-3547-88D5-15F062B42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6350" cap="flat" cmpd="sng" algn="ctr">
              <a:solidFill>
                <a:schemeClr val="tx1"/>
              </a:solidFill>
              <a:prstDash val="solid"/>
              <a:round/>
            </a:ln>
            <a:effectLst/>
          </c:spPr>
        </c:hiLowLines>
        <c:marker val="1"/>
        <c:smooth val="0"/>
        <c:axId val="230259984"/>
        <c:axId val="1"/>
      </c:lineChart>
      <c:catAx>
        <c:axId val="23025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30259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596855251269672"/>
          <c:y val="0.89520119040238078"/>
          <c:w val="0.5280626891179433"/>
          <c:h val="9.4300121933577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BG"/>
        </a:p>
      </c:txPr>
    </c:legend>
    <c:plotVisOnly val="1"/>
    <c:dispBlanksAs val="zero"/>
    <c:showDLblsOverMax val="0"/>
  </c:chart>
  <c:spPr>
    <a:solidFill>
      <a:schemeClr val="bg1">
        <a:lumMod val="85000"/>
      </a:schemeClr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548769617618287E-2"/>
          <c:y val="7.4459671779781855E-2"/>
          <c:w val="0.93198130323874251"/>
          <c:h val="0.74117102144238889"/>
        </c:manualLayout>
      </c:layout>
      <c:lineChart>
        <c:grouping val="stacked"/>
        <c:varyColors val="0"/>
        <c:ser>
          <c:idx val="0"/>
          <c:order val="0"/>
          <c:tx>
            <c:strRef>
              <c:f>Sheet6!$B$6:$B$7</c:f>
              <c:strCache>
                <c:ptCount val="2"/>
                <c:pt idx="0">
                  <c:v>Средно превозно разстояние - км.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Sheet6!$A$8:$A$21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Sheet6!$B$8:$B$21</c:f>
              <c:numCache>
                <c:formatCode>0</c:formatCode>
                <c:ptCount val="10"/>
                <c:pt idx="0">
                  <c:v>232</c:v>
                </c:pt>
                <c:pt idx="1">
                  <c:v>233</c:v>
                </c:pt>
                <c:pt idx="2">
                  <c:v>240</c:v>
                </c:pt>
                <c:pt idx="3">
                  <c:v>251</c:v>
                </c:pt>
                <c:pt idx="4">
                  <c:v>249</c:v>
                </c:pt>
                <c:pt idx="5">
                  <c:v>241</c:v>
                </c:pt>
                <c:pt idx="6">
                  <c:v>245</c:v>
                </c:pt>
                <c:pt idx="7">
                  <c:v>258</c:v>
                </c:pt>
                <c:pt idx="8">
                  <c:v>261</c:v>
                </c:pt>
                <c:pt idx="9">
                  <c:v>275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81-4513-BFE6-5C68100E9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6350" cap="flat" cmpd="sng" algn="ctr">
              <a:solidFill>
                <a:schemeClr val="tx1"/>
              </a:solidFill>
              <a:prstDash val="solid"/>
              <a:round/>
            </a:ln>
            <a:effectLst/>
          </c:spPr>
        </c:hiLowLines>
        <c:marker val="1"/>
        <c:smooth val="0"/>
        <c:axId val="230259984"/>
        <c:axId val="1"/>
      </c:lineChart>
      <c:catAx>
        <c:axId val="23025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30259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BG"/>
        </a:p>
      </c:txPr>
    </c:legend>
    <c:plotVisOnly val="1"/>
    <c:dispBlanksAs val="zero"/>
    <c:showDLblsOverMax val="0"/>
  </c:chart>
  <c:spPr>
    <a:solidFill>
      <a:schemeClr val="bg1">
        <a:lumMod val="85000"/>
      </a:schemeClr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 sz="1200" b="1" baseline="0"/>
              <a:t>Съотношение на броя превозени пътници и извършената работа в железопътния транспорт към общия брой на превозените пътници и извършена работа в националната транспортна система за периода 2011-2020 г. </a:t>
            </a:r>
            <a:endParaRPr lang="en-GB" sz="12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4"/>
          <c:order val="2"/>
          <c:tx>
            <c:strRef>
              <c:f>'Превозени товари, т.'!$D$21</c:f>
              <c:strCache>
                <c:ptCount val="1"/>
                <c:pt idx="0">
                  <c:v>Превозени пътници</c:v>
                </c:pt>
              </c:strCache>
            </c:strRef>
          </c:tx>
          <c:cat>
            <c:numRef>
              <c:f>'Превозени товари, т.'!$A$22:$A$35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'Превозени товари, т.'!$D$22:$D$35</c:f>
              <c:numCache>
                <c:formatCode>0</c:formatCode>
                <c:ptCount val="10"/>
                <c:pt idx="0">
                  <c:v>3.66</c:v>
                </c:pt>
                <c:pt idx="1">
                  <c:v>3.49</c:v>
                </c:pt>
                <c:pt idx="2">
                  <c:v>3.6</c:v>
                </c:pt>
                <c:pt idx="3">
                  <c:v>3.48</c:v>
                </c:pt>
                <c:pt idx="4">
                  <c:v>3.15</c:v>
                </c:pt>
                <c:pt idx="5">
                  <c:v>2.99</c:v>
                </c:pt>
                <c:pt idx="6">
                  <c:v>2.83</c:v>
                </c:pt>
                <c:pt idx="7">
                  <c:v>2.96</c:v>
                </c:pt>
                <c:pt idx="8">
                  <c:v>2.89</c:v>
                </c:pt>
                <c:pt idx="9">
                  <c:v>3.28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AE-44A4-8B0E-ADE76F34867F}"/>
            </c:ext>
          </c:extLst>
        </c:ser>
        <c:ser>
          <c:idx val="0"/>
          <c:order val="4"/>
          <c:tx>
            <c:strRef>
              <c:f>'Превозени товари, т.'!$H$2</c:f>
              <c:strCache>
                <c:ptCount val="1"/>
                <c:pt idx="0">
                  <c:v>Извършена работа</c:v>
                </c:pt>
              </c:strCache>
            </c:strRef>
          </c:tx>
          <c:cat>
            <c:numRef>
              <c:f>'Превозени товари, т.'!$A$22:$A$35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'Превозени товари, т.'!$H$22:$H$35</c:f>
              <c:numCache>
                <c:formatCode>0</c:formatCode>
                <c:ptCount val="10"/>
                <c:pt idx="0">
                  <c:v>11.07</c:v>
                </c:pt>
                <c:pt idx="1">
                  <c:v>10.83</c:v>
                </c:pt>
                <c:pt idx="2">
                  <c:v>10.58</c:v>
                </c:pt>
                <c:pt idx="3">
                  <c:v>9.33</c:v>
                </c:pt>
                <c:pt idx="4">
                  <c:v>8.3800000000000008</c:v>
                </c:pt>
                <c:pt idx="5">
                  <c:v>7.81</c:v>
                </c:pt>
                <c:pt idx="6">
                  <c:v>8.43</c:v>
                </c:pt>
                <c:pt idx="7">
                  <c:v>8.7100000000000009</c:v>
                </c:pt>
                <c:pt idx="8">
                  <c:v>8.4600000000000009</c:v>
                </c:pt>
                <c:pt idx="9">
                  <c:v>14.12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AE-44A4-8B0E-ADE76F3486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405376"/>
        <c:axId val="275407552"/>
        <c:extLst>
          <c:ext xmlns:c15="http://schemas.microsoft.com/office/drawing/2012/chart" uri="{02D57815-91ED-43cb-92C2-25804820EDAC}">
            <c15:filteredLineSeries>
              <c15:ser>
                <c:idx val="2"/>
                <c:order val="0"/>
                <c:tx>
                  <c:strRef>
                    <c:extLst>
                      <c:ext uri="{02D57815-91ED-43cb-92C2-25804820EDAC}">
                        <c15:formulaRef>
                          <c15:sqref>'Превозени товари, т.'!$B$21</c15:sqref>
                        </c15:formulaRef>
                      </c:ext>
                    </c:extLst>
                    <c:strCache>
                      <c:ptCount val="1"/>
                      <c:pt idx="0">
                        <c:v>Продукция от селското стопанство</c:v>
                      </c:pt>
                    </c:strCache>
                  </c:strRef>
                </c:tx>
                <c:cat>
                  <c:numRef>
                    <c:extLst>
                      <c:ext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'Превозени товари, т.'!$B$22:$B$35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131</c:v>
                      </c:pt>
                      <c:pt idx="1">
                        <c:v>133</c:v>
                      </c:pt>
                      <c:pt idx="2">
                        <c:v>132</c:v>
                      </c:pt>
                      <c:pt idx="3">
                        <c:v>130</c:v>
                      </c:pt>
                      <c:pt idx="4">
                        <c:v>122</c:v>
                      </c:pt>
                      <c:pt idx="5">
                        <c:v>121</c:v>
                      </c:pt>
                      <c:pt idx="6">
                        <c:v>127</c:v>
                      </c:pt>
                      <c:pt idx="7">
                        <c:v>130</c:v>
                      </c:pt>
                      <c:pt idx="8">
                        <c:v>130.4</c:v>
                      </c:pt>
                      <c:pt idx="9">
                        <c:v>119.6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4EAE-44A4-8B0E-ADE76F34867F}"/>
                  </c:ext>
                </c:extLst>
              </c15:ser>
            </c15:filteredLineSeries>
            <c15:filteredLineSeries>
              <c15:ser>
                <c:idx val="3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т.'!$C$21</c15:sqref>
                        </c15:formulaRef>
                      </c:ext>
                    </c:extLst>
                    <c:strCache>
                      <c:ptCount val="1"/>
                      <c:pt idx="0">
                        <c:v>Продукция от промишлените предприятия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т.'!$C$22:$C$35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117</c:v>
                      </c:pt>
                      <c:pt idx="1">
                        <c:v>123</c:v>
                      </c:pt>
                      <c:pt idx="2">
                        <c:v>123</c:v>
                      </c:pt>
                      <c:pt idx="3">
                        <c:v>122</c:v>
                      </c:pt>
                      <c:pt idx="4">
                        <c:v>127</c:v>
                      </c:pt>
                      <c:pt idx="5">
                        <c:v>128</c:v>
                      </c:pt>
                      <c:pt idx="6">
                        <c:v>143</c:v>
                      </c:pt>
                      <c:pt idx="7">
                        <c:v>149</c:v>
                      </c:pt>
                      <c:pt idx="8">
                        <c:v>156</c:v>
                      </c:pt>
                      <c:pt idx="9">
                        <c:v>147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EAE-44A4-8B0E-ADE76F34867F}"/>
                  </c:ext>
                </c:extLst>
              </c15:ser>
            </c15:filteredLineSeries>
            <c15:filteredLineSeries>
              <c15:ser>
                <c:idx val="5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т.'!$E$21</c15:sqref>
                        </c15:formulaRef>
                      </c:ext>
                    </c:extLst>
                    <c:strCache>
                      <c:ptCount val="1"/>
                      <c:pt idx="0">
                        <c:v>Речен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т.'!$E$22:$E$30</c15:sqref>
                        </c15:formulaRef>
                      </c:ext>
                    </c:extLst>
                    <c:numCache>
                      <c:formatCode>0</c:formatCode>
                      <c:ptCount val="5"/>
                      <c:pt idx="0">
                        <c:v>41.791044776119399</c:v>
                      </c:pt>
                      <c:pt idx="1">
                        <c:v>44.044776119402989</c:v>
                      </c:pt>
                      <c:pt idx="2">
                        <c:v>34.238805970149251</c:v>
                      </c:pt>
                      <c:pt idx="3">
                        <c:v>26.597014925373131</c:v>
                      </c:pt>
                      <c:pt idx="4">
                        <c:v>27.343283582089555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EAE-44A4-8B0E-ADE76F34867F}"/>
                  </c:ext>
                </c:extLst>
              </c15:ser>
            </c15:filteredLineSeries>
          </c:ext>
        </c:extLst>
      </c:lineChart>
      <c:catAx>
        <c:axId val="2754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5407552"/>
        <c:crosses val="autoZero"/>
        <c:auto val="1"/>
        <c:lblAlgn val="ctr"/>
        <c:lblOffset val="100"/>
        <c:noMultiLvlLbl val="0"/>
      </c:catAx>
      <c:valAx>
        <c:axId val="2754075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7540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548769617618287E-2"/>
          <c:y val="7.4459671779781855E-2"/>
          <c:w val="0.93198130323874251"/>
          <c:h val="0.74117102144238889"/>
        </c:manualLayout>
      </c:layout>
      <c:lineChart>
        <c:grouping val="stacked"/>
        <c:varyColors val="0"/>
        <c:ser>
          <c:idx val="0"/>
          <c:order val="0"/>
          <c:tx>
            <c:strRef>
              <c:f>Sheet6!$B$6:$B$7</c:f>
              <c:strCache>
                <c:ptCount val="2"/>
                <c:pt idx="0">
                  <c:v>Средно превозно разстояние - км.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Sheet6!$A$8:$A$21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Sheet6!$B$8:$B$21</c:f>
              <c:numCache>
                <c:formatCode>0</c:formatCode>
                <c:ptCount val="10"/>
                <c:pt idx="0">
                  <c:v>70.5</c:v>
                </c:pt>
                <c:pt idx="1">
                  <c:v>70.7</c:v>
                </c:pt>
                <c:pt idx="2">
                  <c:v>70.099999999999994</c:v>
                </c:pt>
                <c:pt idx="3">
                  <c:v>69.099999999999994</c:v>
                </c:pt>
                <c:pt idx="4">
                  <c:v>68.900000000000006</c:v>
                </c:pt>
                <c:pt idx="5">
                  <c:v>68</c:v>
                </c:pt>
                <c:pt idx="6">
                  <c:v>67.8</c:v>
                </c:pt>
                <c:pt idx="7">
                  <c:v>69.3</c:v>
                </c:pt>
                <c:pt idx="8">
                  <c:v>71.400000000000006</c:v>
                </c:pt>
                <c:pt idx="9">
                  <c:v>66.5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7B-4F53-BD64-25C1A5822E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6350" cap="flat" cmpd="sng" algn="ctr">
              <a:solidFill>
                <a:schemeClr val="tx1"/>
              </a:solidFill>
              <a:prstDash val="solid"/>
              <a:round/>
            </a:ln>
            <a:effectLst/>
          </c:spPr>
        </c:hiLowLines>
        <c:marker val="1"/>
        <c:smooth val="0"/>
        <c:axId val="230259984"/>
        <c:axId val="1"/>
      </c:lineChart>
      <c:catAx>
        <c:axId val="23025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30259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BG"/>
        </a:p>
      </c:txPr>
    </c:legend>
    <c:plotVisOnly val="1"/>
    <c:dispBlanksAs val="zero"/>
    <c:showDLblsOverMax val="0"/>
  </c:chart>
  <c:spPr>
    <a:solidFill>
      <a:schemeClr val="bg1">
        <a:lumMod val="85000"/>
      </a:schemeClr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BG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b="1" baseline="0"/>
              <a:t>Съотношение на превозените товари и извършената работа в автомобилния транспорт към общото количество на превозените товари и извършена работа в националната транспортна система за периода 2011-2020 г. </a:t>
            </a:r>
            <a:endParaRPr lang="en-GB" sz="12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4"/>
          <c:order val="2"/>
          <c:tx>
            <c:strRef>
              <c:f>'Превозени товари, т.'!$D$21</c:f>
              <c:strCache>
                <c:ptCount val="1"/>
                <c:pt idx="0">
                  <c:v>Превозени товари</c:v>
                </c:pt>
              </c:strCache>
            </c:strRef>
          </c:tx>
          <c:cat>
            <c:numRef>
              <c:f>'Превозени товари, т.'!$A$22:$A$35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'Превозени товари, т.'!$D$22:$D$35</c:f>
              <c:numCache>
                <c:formatCode>0</c:formatCode>
                <c:ptCount val="10"/>
                <c:pt idx="0">
                  <c:v>58.11</c:v>
                </c:pt>
                <c:pt idx="1">
                  <c:v>60.91</c:v>
                </c:pt>
                <c:pt idx="2">
                  <c:v>65.88</c:v>
                </c:pt>
                <c:pt idx="3">
                  <c:v>66.11</c:v>
                </c:pt>
                <c:pt idx="4">
                  <c:v>67.92</c:v>
                </c:pt>
                <c:pt idx="5">
                  <c:v>66.38</c:v>
                </c:pt>
                <c:pt idx="6">
                  <c:v>67.05</c:v>
                </c:pt>
                <c:pt idx="7">
                  <c:v>65.56</c:v>
                </c:pt>
                <c:pt idx="8">
                  <c:v>62.05</c:v>
                </c:pt>
                <c:pt idx="9">
                  <c:v>71.290000000000006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71-EE4C-B540-C9596A5AEB27}"/>
            </c:ext>
          </c:extLst>
        </c:ser>
        <c:ser>
          <c:idx val="0"/>
          <c:order val="4"/>
          <c:tx>
            <c:strRef>
              <c:f>'Превозени товари, т.'!$H$2</c:f>
              <c:strCache>
                <c:ptCount val="1"/>
                <c:pt idx="0">
                  <c:v>Извършена работа</c:v>
                </c:pt>
              </c:strCache>
            </c:strRef>
          </c:tx>
          <c:cat>
            <c:numRef>
              <c:f>'Превозени товари, т.'!$A$22:$A$35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'Превозени товари, т.'!$H$22:$H$35</c:f>
              <c:numCache>
                <c:formatCode>0</c:formatCode>
                <c:ptCount val="10"/>
                <c:pt idx="0">
                  <c:v>40.33</c:v>
                </c:pt>
                <c:pt idx="1">
                  <c:v>51.84</c:v>
                </c:pt>
                <c:pt idx="2">
                  <c:v>65.06</c:v>
                </c:pt>
                <c:pt idx="3">
                  <c:v>73.66</c:v>
                </c:pt>
                <c:pt idx="4">
                  <c:v>76.06</c:v>
                </c:pt>
                <c:pt idx="5">
                  <c:v>77.19</c:v>
                </c:pt>
                <c:pt idx="6">
                  <c:v>75.680000000000007</c:v>
                </c:pt>
                <c:pt idx="7">
                  <c:v>70.72</c:v>
                </c:pt>
                <c:pt idx="8">
                  <c:v>67.67</c:v>
                </c:pt>
                <c:pt idx="9">
                  <c:v>77.7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71-EE4C-B540-C9596A5AEB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405376"/>
        <c:axId val="275407552"/>
        <c:extLst>
          <c:ext xmlns:c15="http://schemas.microsoft.com/office/drawing/2012/chart" uri="{02D57815-91ED-43cb-92C2-25804820EDAC}">
            <c15:filteredLineSeries>
              <c15:ser>
                <c:idx val="2"/>
                <c:order val="0"/>
                <c:tx>
                  <c:strRef>
                    <c:extLst>
                      <c:ext uri="{02D57815-91ED-43cb-92C2-25804820EDAC}">
                        <c15:formulaRef>
                          <c15:sqref>'Превозени товари, т.'!$B$21</c15:sqref>
                        </c15:formulaRef>
                      </c:ext>
                    </c:extLst>
                    <c:strCache>
                      <c:ptCount val="1"/>
                      <c:pt idx="0">
                        <c:v>Продукция от селското стопанство</c:v>
                      </c:pt>
                    </c:strCache>
                  </c:strRef>
                </c:tx>
                <c:cat>
                  <c:numRef>
                    <c:extLst>
                      <c:ext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'Превозени товари, т.'!$B$22:$B$35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131</c:v>
                      </c:pt>
                      <c:pt idx="1">
                        <c:v>133</c:v>
                      </c:pt>
                      <c:pt idx="2">
                        <c:v>132</c:v>
                      </c:pt>
                      <c:pt idx="3">
                        <c:v>130</c:v>
                      </c:pt>
                      <c:pt idx="4">
                        <c:v>122</c:v>
                      </c:pt>
                      <c:pt idx="5">
                        <c:v>121</c:v>
                      </c:pt>
                      <c:pt idx="6">
                        <c:v>127</c:v>
                      </c:pt>
                      <c:pt idx="7">
                        <c:v>130</c:v>
                      </c:pt>
                      <c:pt idx="8">
                        <c:v>130.4</c:v>
                      </c:pt>
                      <c:pt idx="9">
                        <c:v>119.6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0C71-EE4C-B540-C9596A5AEB27}"/>
                  </c:ext>
                </c:extLst>
              </c15:ser>
            </c15:filteredLineSeries>
            <c15:filteredLineSeries>
              <c15:ser>
                <c:idx val="3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т.'!$C$21</c15:sqref>
                        </c15:formulaRef>
                      </c:ext>
                    </c:extLst>
                    <c:strCache>
                      <c:ptCount val="1"/>
                      <c:pt idx="0">
                        <c:v>Продукция от промишлените предприятия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т.'!$C$22:$C$35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117</c:v>
                      </c:pt>
                      <c:pt idx="1">
                        <c:v>123</c:v>
                      </c:pt>
                      <c:pt idx="2">
                        <c:v>123</c:v>
                      </c:pt>
                      <c:pt idx="3">
                        <c:v>122</c:v>
                      </c:pt>
                      <c:pt idx="4">
                        <c:v>127</c:v>
                      </c:pt>
                      <c:pt idx="5">
                        <c:v>128</c:v>
                      </c:pt>
                      <c:pt idx="6">
                        <c:v>143</c:v>
                      </c:pt>
                      <c:pt idx="7">
                        <c:v>149</c:v>
                      </c:pt>
                      <c:pt idx="8">
                        <c:v>156</c:v>
                      </c:pt>
                      <c:pt idx="9">
                        <c:v>147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C71-EE4C-B540-C9596A5AEB27}"/>
                  </c:ext>
                </c:extLst>
              </c15:ser>
            </c15:filteredLineSeries>
            <c15:filteredLineSeries>
              <c15:ser>
                <c:idx val="5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т.'!$E$21</c15:sqref>
                        </c15:formulaRef>
                      </c:ext>
                    </c:extLst>
                    <c:strCache>
                      <c:ptCount val="1"/>
                      <c:pt idx="0">
                        <c:v>Речен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т.'!$E$22:$E$30</c15:sqref>
                        </c15:formulaRef>
                      </c:ext>
                    </c:extLst>
                    <c:numCache>
                      <c:formatCode>0</c:formatCode>
                      <c:ptCount val="5"/>
                      <c:pt idx="0">
                        <c:v>41.791044776119399</c:v>
                      </c:pt>
                      <c:pt idx="1">
                        <c:v>44.044776119402989</c:v>
                      </c:pt>
                      <c:pt idx="2">
                        <c:v>34.238805970149251</c:v>
                      </c:pt>
                      <c:pt idx="3">
                        <c:v>26.597014925373131</c:v>
                      </c:pt>
                      <c:pt idx="4">
                        <c:v>27.343283582089555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0C71-EE4C-B540-C9596A5AEB27}"/>
                  </c:ext>
                </c:extLst>
              </c15:ser>
            </c15:filteredLineSeries>
          </c:ext>
        </c:extLst>
      </c:lineChart>
      <c:catAx>
        <c:axId val="2754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5407552"/>
        <c:crosses val="autoZero"/>
        <c:auto val="1"/>
        <c:lblAlgn val="ctr"/>
        <c:lblOffset val="100"/>
        <c:noMultiLvlLbl val="0"/>
      </c:catAx>
      <c:valAx>
        <c:axId val="2754075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7540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548769617618287E-2"/>
          <c:y val="7.4459671779781855E-2"/>
          <c:w val="0.93198130323874251"/>
          <c:h val="0.74117102144238889"/>
        </c:manualLayout>
      </c:layout>
      <c:lineChart>
        <c:grouping val="stacked"/>
        <c:varyColors val="0"/>
        <c:ser>
          <c:idx val="0"/>
          <c:order val="0"/>
          <c:tx>
            <c:strRef>
              <c:f>Sheet6!$B$6:$B$7</c:f>
              <c:strCache>
                <c:ptCount val="2"/>
                <c:pt idx="0">
                  <c:v>Средно превозно разстояние - км.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Sheet6!$A$8:$A$21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Sheet6!$B$8:$B$21</c:f>
              <c:numCache>
                <c:formatCode>0</c:formatCode>
                <c:ptCount val="10"/>
                <c:pt idx="0">
                  <c:v>304.7</c:v>
                </c:pt>
                <c:pt idx="1">
                  <c:v>321.60000000000002</c:v>
                </c:pt>
                <c:pt idx="2">
                  <c:v>296.39999999999998</c:v>
                </c:pt>
                <c:pt idx="3">
                  <c:v>322.89999999999998</c:v>
                </c:pt>
                <c:pt idx="4">
                  <c:v>337.2</c:v>
                </c:pt>
                <c:pt idx="5">
                  <c:v>388.5</c:v>
                </c:pt>
                <c:pt idx="6">
                  <c:v>351.2</c:v>
                </c:pt>
                <c:pt idx="7">
                  <c:v>304.5</c:v>
                </c:pt>
                <c:pt idx="8">
                  <c:v>291.8</c:v>
                </c:pt>
                <c:pt idx="9">
                  <c:v>361.1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3B-A946-BBEE-B566AB15A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6350" cap="flat" cmpd="sng" algn="ctr">
              <a:solidFill>
                <a:schemeClr val="tx1"/>
              </a:solidFill>
              <a:prstDash val="solid"/>
              <a:round/>
            </a:ln>
            <a:effectLst/>
          </c:spPr>
        </c:hiLowLines>
        <c:marker val="1"/>
        <c:smooth val="0"/>
        <c:axId val="230259984"/>
        <c:axId val="1"/>
      </c:lineChart>
      <c:catAx>
        <c:axId val="23025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30259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596855251269672"/>
          <c:y val="0.89520119040238078"/>
          <c:w val="0.5280626891179433"/>
          <c:h val="9.4300121933577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BG"/>
        </a:p>
      </c:txPr>
    </c:legend>
    <c:plotVisOnly val="1"/>
    <c:dispBlanksAs val="zero"/>
    <c:showDLblsOverMax val="0"/>
  </c:chart>
  <c:spPr>
    <a:solidFill>
      <a:schemeClr val="bg1">
        <a:lumMod val="85000"/>
      </a:schemeClr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BG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bg-BG" sz="1200"/>
              <a:t>Превозени пътници с автомобилен транспорт</a:t>
            </a:r>
            <a:endParaRPr lang="en-GB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'Превозна работа, ткм'!$B$23</c:f>
              <c:strCache>
                <c:ptCount val="1"/>
                <c:pt idx="0">
                  <c:v>Вътрешноградски превози</c:v>
                </c:pt>
              </c:strCache>
            </c:strRef>
          </c:tx>
          <c:cat>
            <c:numRef>
              <c:f>'Превозна работа, ткм'!$A$24:$A$37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'Превозна работа, ткм'!$B$24:$B$37</c:f>
              <c:numCache>
                <c:formatCode>0</c:formatCode>
                <c:ptCount val="10"/>
                <c:pt idx="0">
                  <c:v>383839</c:v>
                </c:pt>
                <c:pt idx="1">
                  <c:v>343741</c:v>
                </c:pt>
                <c:pt idx="2">
                  <c:v>325965</c:v>
                </c:pt>
                <c:pt idx="3">
                  <c:v>330002</c:v>
                </c:pt>
                <c:pt idx="4">
                  <c:v>339769</c:v>
                </c:pt>
                <c:pt idx="5">
                  <c:v>341711</c:v>
                </c:pt>
                <c:pt idx="6">
                  <c:v>346550</c:v>
                </c:pt>
                <c:pt idx="7">
                  <c:v>330391</c:v>
                </c:pt>
                <c:pt idx="8">
                  <c:v>351022</c:v>
                </c:pt>
                <c:pt idx="9">
                  <c:v>260703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5C-B448-91BD-5947B3C056EA}"/>
            </c:ext>
          </c:extLst>
        </c:ser>
        <c:ser>
          <c:idx val="3"/>
          <c:order val="1"/>
          <c:tx>
            <c:strRef>
              <c:f>'Превозна работа, ткм'!$C$23</c:f>
              <c:strCache>
                <c:ptCount val="1"/>
                <c:pt idx="0">
                  <c:v>Междуселищни и международни превози</c:v>
                </c:pt>
              </c:strCache>
            </c:strRef>
          </c:tx>
          <c:cat>
            <c:numRef>
              <c:f>'Превозна работа, ткм'!$A$24:$A$37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'Превозна работа, ткм'!$C$24:$C$37</c:f>
              <c:numCache>
                <c:formatCode>0</c:formatCode>
                <c:ptCount val="10"/>
                <c:pt idx="0">
                  <c:v>104107</c:v>
                </c:pt>
                <c:pt idx="1">
                  <c:v>101390</c:v>
                </c:pt>
                <c:pt idx="2">
                  <c:v>100798</c:v>
                </c:pt>
                <c:pt idx="3">
                  <c:v>95601</c:v>
                </c:pt>
                <c:pt idx="4">
                  <c:v>102475</c:v>
                </c:pt>
                <c:pt idx="5">
                  <c:v>105910</c:v>
                </c:pt>
                <c:pt idx="6">
                  <c:v>98782</c:v>
                </c:pt>
                <c:pt idx="7">
                  <c:v>92141</c:v>
                </c:pt>
                <c:pt idx="8">
                  <c:v>95163</c:v>
                </c:pt>
                <c:pt idx="9">
                  <c:v>41255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5C-B448-91BD-5947B3C056EA}"/>
            </c:ext>
          </c:extLst>
        </c:ser>
        <c:ser>
          <c:idx val="0"/>
          <c:order val="4"/>
          <c:tx>
            <c:strRef>
              <c:f>'Превозна работа, ткм'!$H$23</c:f>
              <c:strCache>
                <c:ptCount val="1"/>
                <c:pt idx="0">
                  <c:v>Общо</c:v>
                </c:pt>
              </c:strCache>
            </c:strRef>
          </c:tx>
          <c:cat>
            <c:numRef>
              <c:f>'Превозна работа, ткм'!$A$24:$A$37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'Превозна работа, ткм'!$H$24:$H$37</c:f>
              <c:numCache>
                <c:formatCode>0</c:formatCode>
                <c:ptCount val="10"/>
                <c:pt idx="0">
                  <c:v>487946</c:v>
                </c:pt>
                <c:pt idx="1">
                  <c:v>445131</c:v>
                </c:pt>
                <c:pt idx="2">
                  <c:v>426763</c:v>
                </c:pt>
                <c:pt idx="3">
                  <c:v>425603</c:v>
                </c:pt>
                <c:pt idx="4">
                  <c:v>442244</c:v>
                </c:pt>
                <c:pt idx="5">
                  <c:v>447621</c:v>
                </c:pt>
                <c:pt idx="6">
                  <c:v>445332</c:v>
                </c:pt>
                <c:pt idx="7">
                  <c:v>422532</c:v>
                </c:pt>
                <c:pt idx="8">
                  <c:v>446185</c:v>
                </c:pt>
                <c:pt idx="9" formatCode="General">
                  <c:v>301958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5C-B448-91BD-5947B3C056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410816"/>
        <c:axId val="275410272"/>
        <c:extLst>
          <c:ext xmlns:c15="http://schemas.microsoft.com/office/drawing/2012/chart" uri="{02D57815-91ED-43cb-92C2-25804820EDAC}">
            <c15:filteredLineSeries>
              <c15:ser>
                <c:idx val="4"/>
                <c:order val="2"/>
                <c:tx>
                  <c:strRef>
                    <c:extLst>
                      <c:ext uri="{02D57815-91ED-43cb-92C2-25804820EDAC}">
                        <c15:formulaRef>
                          <c15:sqref>'Превозна работа, ткм'!$D$23</c15:sqref>
                        </c15:formulaRef>
                      </c:ext>
                    </c:extLst>
                    <c:strCache>
                      <c:ptCount val="1"/>
                      <c:pt idx="0">
                        <c:v>Морски</c:v>
                      </c:pt>
                    </c:strCache>
                  </c:strRef>
                </c:tx>
                <c:cat>
                  <c:numRef>
                    <c:extLst>
                      <c:ext uri="{02D57815-91ED-43cb-92C2-25804820EDAC}">
                        <c15:formulaRef>
                          <c15:sqref>'Превозна работа, ткм'!$A$24:$A$37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'Превозна работа, ткм'!$D$24:$D$35</c15:sqref>
                        </c15:formulaRef>
                      </c:ext>
                    </c:extLst>
                    <c:numCache>
                      <c:formatCode>0</c:formatCode>
                      <c:ptCount val="8"/>
                      <c:pt idx="0">
                        <c:v>25.656956004756243</c:v>
                      </c:pt>
                      <c:pt idx="1">
                        <c:v>15.940844233055886</c:v>
                      </c:pt>
                      <c:pt idx="2">
                        <c:v>5.0772889417360281</c:v>
                      </c:pt>
                      <c:pt idx="3">
                        <c:v>4.7562425683709872E-2</c:v>
                      </c:pt>
                      <c:pt idx="4">
                        <c:v>3.8644470868014272E-2</c:v>
                      </c:pt>
                      <c:pt idx="5">
                        <c:v>3.4185493460166465E-2</c:v>
                      </c:pt>
                      <c:pt idx="6">
                        <c:v>2.3781212841854936E-2</c:v>
                      </c:pt>
                      <c:pt idx="7">
                        <c:v>2.5267538644470872E-2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A25C-B448-91BD-5947B3C056EA}"/>
                  </c:ext>
                </c:extLst>
              </c15:ser>
            </c15:filteredLineSeries>
            <c15:filteredLineSeries>
              <c15:ser>
                <c:idx val="5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ткм'!$E$23</c15:sqref>
                        </c15:formulaRef>
                      </c:ext>
                    </c:extLst>
                    <c:strCache>
                      <c:ptCount val="1"/>
                      <c:pt idx="0">
                        <c:v>Речен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ткм'!$A$24:$A$37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ткм'!$E$24:$E$35</c15:sqref>
                        </c15:formulaRef>
                      </c:ext>
                    </c:extLst>
                    <c:numCache>
                      <c:formatCode>0</c:formatCode>
                      <c:ptCount val="8"/>
                      <c:pt idx="0">
                        <c:v>251.89947399181762</c:v>
                      </c:pt>
                      <c:pt idx="1">
                        <c:v>312.62419637638806</c:v>
                      </c:pt>
                      <c:pt idx="2">
                        <c:v>314.08533021624777</c:v>
                      </c:pt>
                      <c:pt idx="3">
                        <c:v>56.750438340151952</c:v>
                      </c:pt>
                      <c:pt idx="4">
                        <c:v>63.179427235534767</c:v>
                      </c:pt>
                      <c:pt idx="5">
                        <c:v>73.348918760958497</c:v>
                      </c:pt>
                      <c:pt idx="6">
                        <c:v>70.251315020455863</c:v>
                      </c:pt>
                      <c:pt idx="7">
                        <c:v>54.880187025131498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25C-B448-91BD-5947B3C056EA}"/>
                  </c:ext>
                </c:extLst>
              </c15:ser>
            </c15:filteredLineSeries>
            <c15:filteredLineSeries>
              <c15:ser>
                <c:idx val="1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ткм'!$F$23</c15:sqref>
                        </c15:formulaRef>
                      </c:ext>
                    </c:extLst>
                    <c:strCache>
                      <c:ptCount val="1"/>
                      <c:pt idx="0">
                        <c:v>Въздушен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ткм'!$A$24:$A$37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ткм'!$F$24:$F$35</c15:sqref>
                        </c15:formulaRef>
                      </c:ext>
                    </c:extLst>
                    <c:numCache>
                      <c:formatCode>0</c:formatCode>
                      <c:ptCount val="8"/>
                      <c:pt idx="0">
                        <c:v>175</c:v>
                      </c:pt>
                      <c:pt idx="1">
                        <c:v>125</c:v>
                      </c:pt>
                      <c:pt idx="2">
                        <c:v>106.85</c:v>
                      </c:pt>
                      <c:pt idx="3">
                        <c:v>100.8</c:v>
                      </c:pt>
                      <c:pt idx="4">
                        <c:v>91.1</c:v>
                      </c:pt>
                      <c:pt idx="5">
                        <c:v>96.725000000000009</c:v>
                      </c:pt>
                      <c:pt idx="6">
                        <c:v>90.924999999999997</c:v>
                      </c:pt>
                      <c:pt idx="7">
                        <c:v>105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A25C-B448-91BD-5947B3C056EA}"/>
                  </c:ext>
                </c:extLst>
              </c15:ser>
            </c15:filteredLineSeries>
          </c:ext>
        </c:extLst>
      </c:lineChart>
      <c:catAx>
        <c:axId val="27541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n-BG"/>
          </a:p>
        </c:txPr>
        <c:crossAx val="275410272"/>
        <c:crosses val="autoZero"/>
        <c:auto val="1"/>
        <c:lblAlgn val="ctr"/>
        <c:lblOffset val="100"/>
        <c:noMultiLvlLbl val="0"/>
      </c:catAx>
      <c:valAx>
        <c:axId val="2754102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bg-BG" sz="1000" b="0"/>
                  <a:t>хил.</a:t>
                </a:r>
                <a:r>
                  <a:rPr lang="bg-BG" sz="1000" b="0" baseline="0"/>
                  <a:t> п</a:t>
                </a:r>
                <a:endParaRPr lang="en-US" sz="1000" b="0"/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n-BG"/>
          </a:p>
        </c:txPr>
        <c:crossAx val="27541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440350978025566"/>
          <c:y val="0.28045304846448332"/>
          <c:w val="0.31098300668620804"/>
          <c:h val="0.60787769363224498"/>
        </c:manualLayout>
      </c:layout>
      <c:overlay val="0"/>
      <c:txPr>
        <a:bodyPr/>
        <a:lstStyle/>
        <a:p>
          <a:pPr>
            <a:defRPr sz="1000"/>
          </a:pPr>
          <a:endParaRPr lang="en-BG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en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bg-BG" sz="1200"/>
              <a:t>Извършена</a:t>
            </a:r>
            <a:r>
              <a:rPr lang="bg-BG" sz="1200" baseline="0"/>
              <a:t> работа от пътническия</a:t>
            </a:r>
            <a:r>
              <a:rPr lang="bg-BG" sz="1200"/>
              <a:t> автомобилен транспорт</a:t>
            </a:r>
            <a:endParaRPr lang="en-GB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'Превозна работа, ткм'!$B$23</c:f>
              <c:strCache>
                <c:ptCount val="1"/>
                <c:pt idx="0">
                  <c:v>Вътрешноградски превози</c:v>
                </c:pt>
              </c:strCache>
            </c:strRef>
          </c:tx>
          <c:cat>
            <c:numRef>
              <c:f>'Превозна работа, ткм'!$A$24:$A$37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'Превозна работа, ткм'!$B$24:$B$37</c:f>
              <c:numCache>
                <c:formatCode>0</c:formatCode>
                <c:ptCount val="10"/>
                <c:pt idx="0">
                  <c:v>3328</c:v>
                </c:pt>
                <c:pt idx="1">
                  <c:v>3370</c:v>
                </c:pt>
                <c:pt idx="2">
                  <c:v>2790</c:v>
                </c:pt>
                <c:pt idx="3">
                  <c:v>3184</c:v>
                </c:pt>
                <c:pt idx="4">
                  <c:v>3122</c:v>
                </c:pt>
                <c:pt idx="5">
                  <c:v>3201</c:v>
                </c:pt>
                <c:pt idx="6">
                  <c:v>3131</c:v>
                </c:pt>
                <c:pt idx="7">
                  <c:v>2720</c:v>
                </c:pt>
                <c:pt idx="8">
                  <c:v>2986</c:v>
                </c:pt>
                <c:pt idx="9">
                  <c:v>1750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3D-8D45-BE9C-87E53DF00A1E}"/>
            </c:ext>
          </c:extLst>
        </c:ser>
        <c:ser>
          <c:idx val="3"/>
          <c:order val="1"/>
          <c:tx>
            <c:strRef>
              <c:f>'Превозна работа, ткм'!$C$23</c:f>
              <c:strCache>
                <c:ptCount val="1"/>
                <c:pt idx="0">
                  <c:v>Междуселищни и международни превози</c:v>
                </c:pt>
              </c:strCache>
            </c:strRef>
          </c:tx>
          <c:cat>
            <c:numRef>
              <c:f>'Превозна работа, ткм'!$A$24:$A$37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'Превозна работа, ткм'!$C$24:$C$37</c:f>
              <c:numCache>
                <c:formatCode>0</c:formatCode>
                <c:ptCount val="10"/>
                <c:pt idx="0">
                  <c:v>7515</c:v>
                </c:pt>
                <c:pt idx="1">
                  <c:v>7112</c:v>
                </c:pt>
                <c:pt idx="2">
                  <c:v>7527</c:v>
                </c:pt>
                <c:pt idx="3">
                  <c:v>8263</c:v>
                </c:pt>
                <c:pt idx="4">
                  <c:v>9135</c:v>
                </c:pt>
                <c:pt idx="5">
                  <c:v>9009</c:v>
                </c:pt>
                <c:pt idx="6">
                  <c:v>7422</c:v>
                </c:pt>
                <c:pt idx="7">
                  <c:v>7166</c:v>
                </c:pt>
                <c:pt idx="8">
                  <c:v>7850</c:v>
                </c:pt>
                <c:pt idx="9">
                  <c:v>3288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3D-8D45-BE9C-87E53DF00A1E}"/>
            </c:ext>
          </c:extLst>
        </c:ser>
        <c:ser>
          <c:idx val="0"/>
          <c:order val="4"/>
          <c:tx>
            <c:strRef>
              <c:f>'Превозна работа, ткм'!$H$23</c:f>
              <c:strCache>
                <c:ptCount val="1"/>
                <c:pt idx="0">
                  <c:v>Общо</c:v>
                </c:pt>
              </c:strCache>
            </c:strRef>
          </c:tx>
          <c:cat>
            <c:numRef>
              <c:f>'Превозна работа, ткм'!$A$24:$A$37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'Превозна работа, ткм'!$H$24:$H$37</c:f>
              <c:numCache>
                <c:formatCode>0</c:formatCode>
                <c:ptCount val="10"/>
                <c:pt idx="0">
                  <c:v>10843</c:v>
                </c:pt>
                <c:pt idx="1">
                  <c:v>10482</c:v>
                </c:pt>
                <c:pt idx="2">
                  <c:v>10317</c:v>
                </c:pt>
                <c:pt idx="3">
                  <c:v>11447</c:v>
                </c:pt>
                <c:pt idx="4">
                  <c:v>12257</c:v>
                </c:pt>
                <c:pt idx="5">
                  <c:v>12210</c:v>
                </c:pt>
                <c:pt idx="6">
                  <c:v>10553</c:v>
                </c:pt>
                <c:pt idx="7">
                  <c:v>9886</c:v>
                </c:pt>
                <c:pt idx="8">
                  <c:v>10836</c:v>
                </c:pt>
                <c:pt idx="9" formatCode="General">
                  <c:v>5038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3D-8D45-BE9C-87E53DF00A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410816"/>
        <c:axId val="275410272"/>
        <c:extLst>
          <c:ext xmlns:c15="http://schemas.microsoft.com/office/drawing/2012/chart" uri="{02D57815-91ED-43cb-92C2-25804820EDAC}">
            <c15:filteredLineSeries>
              <c15:ser>
                <c:idx val="4"/>
                <c:order val="2"/>
                <c:tx>
                  <c:strRef>
                    <c:extLst>
                      <c:ext uri="{02D57815-91ED-43cb-92C2-25804820EDAC}">
                        <c15:formulaRef>
                          <c15:sqref>'Превозна работа, ткм'!$D$23</c15:sqref>
                        </c15:formulaRef>
                      </c:ext>
                    </c:extLst>
                    <c:strCache>
                      <c:ptCount val="1"/>
                      <c:pt idx="0">
                        <c:v>Морски</c:v>
                      </c:pt>
                    </c:strCache>
                  </c:strRef>
                </c:tx>
                <c:cat>
                  <c:numRef>
                    <c:extLst>
                      <c:ext uri="{02D57815-91ED-43cb-92C2-25804820EDAC}">
                        <c15:formulaRef>
                          <c15:sqref>'Превозна работа, ткм'!$A$24:$A$37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'Превозна работа, ткм'!$D$24:$D$35</c15:sqref>
                        </c15:formulaRef>
                      </c:ext>
                    </c:extLst>
                    <c:numCache>
                      <c:formatCode>0</c:formatCode>
                      <c:ptCount val="8"/>
                      <c:pt idx="0">
                        <c:v>25.656956004756243</c:v>
                      </c:pt>
                      <c:pt idx="1">
                        <c:v>15.940844233055886</c:v>
                      </c:pt>
                      <c:pt idx="2">
                        <c:v>5.0772889417360281</c:v>
                      </c:pt>
                      <c:pt idx="3">
                        <c:v>4.7562425683709872E-2</c:v>
                      </c:pt>
                      <c:pt idx="4">
                        <c:v>3.8644470868014272E-2</c:v>
                      </c:pt>
                      <c:pt idx="5">
                        <c:v>3.4185493460166465E-2</c:v>
                      </c:pt>
                      <c:pt idx="6">
                        <c:v>2.3781212841854936E-2</c:v>
                      </c:pt>
                      <c:pt idx="7">
                        <c:v>2.5267538644470872E-2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3E3D-8D45-BE9C-87E53DF00A1E}"/>
                  </c:ext>
                </c:extLst>
              </c15:ser>
            </c15:filteredLineSeries>
            <c15:filteredLineSeries>
              <c15:ser>
                <c:idx val="5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ткм'!$E$23</c15:sqref>
                        </c15:formulaRef>
                      </c:ext>
                    </c:extLst>
                    <c:strCache>
                      <c:ptCount val="1"/>
                      <c:pt idx="0">
                        <c:v>Речен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ткм'!$A$24:$A$37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ткм'!$E$24:$E$35</c15:sqref>
                        </c15:formulaRef>
                      </c:ext>
                    </c:extLst>
                    <c:numCache>
                      <c:formatCode>0</c:formatCode>
                      <c:ptCount val="8"/>
                      <c:pt idx="0">
                        <c:v>251.89947399181762</c:v>
                      </c:pt>
                      <c:pt idx="1">
                        <c:v>312.62419637638806</c:v>
                      </c:pt>
                      <c:pt idx="2">
                        <c:v>314.08533021624777</c:v>
                      </c:pt>
                      <c:pt idx="3">
                        <c:v>56.750438340151952</c:v>
                      </c:pt>
                      <c:pt idx="4">
                        <c:v>63.179427235534767</c:v>
                      </c:pt>
                      <c:pt idx="5">
                        <c:v>73.348918760958497</c:v>
                      </c:pt>
                      <c:pt idx="6">
                        <c:v>70.251315020455863</c:v>
                      </c:pt>
                      <c:pt idx="7">
                        <c:v>54.880187025131498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3E3D-8D45-BE9C-87E53DF00A1E}"/>
                  </c:ext>
                </c:extLst>
              </c15:ser>
            </c15:filteredLineSeries>
            <c15:filteredLineSeries>
              <c15:ser>
                <c:idx val="1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ткм'!$F$23</c15:sqref>
                        </c15:formulaRef>
                      </c:ext>
                    </c:extLst>
                    <c:strCache>
                      <c:ptCount val="1"/>
                      <c:pt idx="0">
                        <c:v>Въздушен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ткм'!$A$24:$A$37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'Превозна работа, ткм'!$F$24:$F$35</c15:sqref>
                        </c15:formulaRef>
                      </c:ext>
                    </c:extLst>
                    <c:numCache>
                      <c:formatCode>0</c:formatCode>
                      <c:ptCount val="8"/>
                      <c:pt idx="0">
                        <c:v>175</c:v>
                      </c:pt>
                      <c:pt idx="1">
                        <c:v>125</c:v>
                      </c:pt>
                      <c:pt idx="2">
                        <c:v>106.85</c:v>
                      </c:pt>
                      <c:pt idx="3">
                        <c:v>100.8</c:v>
                      </c:pt>
                      <c:pt idx="4">
                        <c:v>91.1</c:v>
                      </c:pt>
                      <c:pt idx="5">
                        <c:v>96.725000000000009</c:v>
                      </c:pt>
                      <c:pt idx="6">
                        <c:v>90.924999999999997</c:v>
                      </c:pt>
                      <c:pt idx="7">
                        <c:v>105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3E3D-8D45-BE9C-87E53DF00A1E}"/>
                  </c:ext>
                </c:extLst>
              </c15:ser>
            </c15:filteredLineSeries>
          </c:ext>
        </c:extLst>
      </c:lineChart>
      <c:catAx>
        <c:axId val="27541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n-BG"/>
          </a:p>
        </c:txPr>
        <c:crossAx val="275410272"/>
        <c:crosses val="autoZero"/>
        <c:auto val="1"/>
        <c:lblAlgn val="ctr"/>
        <c:lblOffset val="100"/>
        <c:noMultiLvlLbl val="0"/>
      </c:catAx>
      <c:valAx>
        <c:axId val="2754102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bg-BG" sz="1000" b="0"/>
                  <a:t>млн.</a:t>
                </a:r>
                <a:r>
                  <a:rPr lang="bg-BG" sz="1000" b="0" baseline="0"/>
                  <a:t> пкм</a:t>
                </a:r>
                <a:endParaRPr lang="en-US" sz="1000" b="0"/>
              </a:p>
            </c:rich>
          </c:tx>
          <c:layout>
            <c:manualLayout>
              <c:xMode val="edge"/>
              <c:yMode val="edge"/>
              <c:x val="2.7714273597308416E-2"/>
              <c:y val="0.47668662896011238"/>
            </c:manualLayout>
          </c:layout>
          <c:overlay val="0"/>
        </c:title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en-BG"/>
          </a:p>
        </c:txPr>
        <c:crossAx val="27541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966772194712764"/>
          <c:y val="0.34472130008139229"/>
          <c:w val="0.32658657358551835"/>
          <c:h val="0.58767702817635603"/>
        </c:manualLayout>
      </c:layout>
      <c:overlay val="0"/>
      <c:txPr>
        <a:bodyPr/>
        <a:lstStyle/>
        <a:p>
          <a:pPr>
            <a:defRPr sz="1000"/>
          </a:pPr>
          <a:endParaRPr lang="en-BG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en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 sz="1200" b="1" baseline="0"/>
              <a:t>Съотношение на превозените пътници и извършената работа в автомобилния транспорт към общия брой на превозените пътници и извършена работа в националната транспортна система за периода 2011-2020 г. </a:t>
            </a:r>
            <a:endParaRPr lang="en-GB" sz="1200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4"/>
          <c:order val="2"/>
          <c:tx>
            <c:strRef>
              <c:f>'Превозени товари, т.'!$D$21</c:f>
              <c:strCache>
                <c:ptCount val="1"/>
                <c:pt idx="0">
                  <c:v>Превозени пътници</c:v>
                </c:pt>
              </c:strCache>
            </c:strRef>
          </c:tx>
          <c:cat>
            <c:numRef>
              <c:f>'Превозени товари, т.'!$A$22:$A$35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'Превозени товари, т.'!$D$22:$D$35</c:f>
              <c:numCache>
                <c:formatCode>0</c:formatCode>
                <c:ptCount val="10"/>
                <c:pt idx="0">
                  <c:v>60.97</c:v>
                </c:pt>
                <c:pt idx="1">
                  <c:v>58.58</c:v>
                </c:pt>
                <c:pt idx="2">
                  <c:v>58.89</c:v>
                </c:pt>
                <c:pt idx="3">
                  <c:v>60.17</c:v>
                </c:pt>
                <c:pt idx="4">
                  <c:v>61.83</c:v>
                </c:pt>
                <c:pt idx="5">
                  <c:v>62.48</c:v>
                </c:pt>
                <c:pt idx="6">
                  <c:v>59.49</c:v>
                </c:pt>
                <c:pt idx="7">
                  <c:v>58.56</c:v>
                </c:pt>
                <c:pt idx="8">
                  <c:v>60.37</c:v>
                </c:pt>
                <c:pt idx="9">
                  <c:v>58.92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F3-DE4A-A2A6-0FA9911020C6}"/>
            </c:ext>
          </c:extLst>
        </c:ser>
        <c:ser>
          <c:idx val="0"/>
          <c:order val="4"/>
          <c:tx>
            <c:strRef>
              <c:f>'Превозени товари, т.'!$H$2</c:f>
              <c:strCache>
                <c:ptCount val="1"/>
                <c:pt idx="0">
                  <c:v>Извършена работа</c:v>
                </c:pt>
              </c:strCache>
            </c:strRef>
          </c:tx>
          <c:cat>
            <c:numRef>
              <c:f>'Превозени товари, т.'!$A$22:$A$35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'Превозени товари, т.'!$H$22:$H$35</c:f>
              <c:numCache>
                <c:formatCode>0</c:formatCode>
                <c:ptCount val="10"/>
                <c:pt idx="0">
                  <c:v>58.03</c:v>
                </c:pt>
                <c:pt idx="1">
                  <c:v>60.52</c:v>
                </c:pt>
                <c:pt idx="2">
                  <c:v>59.78</c:v>
                </c:pt>
                <c:pt idx="3">
                  <c:v>62.78</c:v>
                </c:pt>
                <c:pt idx="4">
                  <c:v>66.209999999999994</c:v>
                </c:pt>
                <c:pt idx="5">
                  <c:v>65.42</c:v>
                </c:pt>
                <c:pt idx="6">
                  <c:v>61.91</c:v>
                </c:pt>
                <c:pt idx="7">
                  <c:v>58.18</c:v>
                </c:pt>
                <c:pt idx="8">
                  <c:v>60.17</c:v>
                </c:pt>
                <c:pt idx="9">
                  <c:v>63.55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F3-DE4A-A2A6-0FA991102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405376"/>
        <c:axId val="275407552"/>
        <c:extLst>
          <c:ext xmlns:c15="http://schemas.microsoft.com/office/drawing/2012/chart" uri="{02D57815-91ED-43cb-92C2-25804820EDAC}">
            <c15:filteredLineSeries>
              <c15:ser>
                <c:idx val="2"/>
                <c:order val="0"/>
                <c:tx>
                  <c:strRef>
                    <c:extLst>
                      <c:ext uri="{02D57815-91ED-43cb-92C2-25804820EDAC}">
                        <c15:formulaRef>
                          <c15:sqref>'Превозени товари, т.'!$B$21</c15:sqref>
                        </c15:formulaRef>
                      </c:ext>
                    </c:extLst>
                    <c:strCache>
                      <c:ptCount val="1"/>
                      <c:pt idx="0">
                        <c:v>Продукция от селското стопанство</c:v>
                      </c:pt>
                    </c:strCache>
                  </c:strRef>
                </c:tx>
                <c:cat>
                  <c:numRef>
                    <c:extLst>
                      <c:ext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'Превозени товари, т.'!$B$22:$B$35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131</c:v>
                      </c:pt>
                      <c:pt idx="1">
                        <c:v>133</c:v>
                      </c:pt>
                      <c:pt idx="2">
                        <c:v>132</c:v>
                      </c:pt>
                      <c:pt idx="3">
                        <c:v>130</c:v>
                      </c:pt>
                      <c:pt idx="4">
                        <c:v>122</c:v>
                      </c:pt>
                      <c:pt idx="5">
                        <c:v>121</c:v>
                      </c:pt>
                      <c:pt idx="6">
                        <c:v>127</c:v>
                      </c:pt>
                      <c:pt idx="7">
                        <c:v>130</c:v>
                      </c:pt>
                      <c:pt idx="8">
                        <c:v>130.4</c:v>
                      </c:pt>
                      <c:pt idx="9">
                        <c:v>119.6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16F3-DE4A-A2A6-0FA9911020C6}"/>
                  </c:ext>
                </c:extLst>
              </c15:ser>
            </c15:filteredLineSeries>
            <c15:filteredLineSeries>
              <c15:ser>
                <c:idx val="3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т.'!$C$21</c15:sqref>
                        </c15:formulaRef>
                      </c:ext>
                    </c:extLst>
                    <c:strCache>
                      <c:ptCount val="1"/>
                      <c:pt idx="0">
                        <c:v>Продукция от промишлените предприятия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т.'!$C$22:$C$35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>
                        <c:v>117</c:v>
                      </c:pt>
                      <c:pt idx="1">
                        <c:v>123</c:v>
                      </c:pt>
                      <c:pt idx="2">
                        <c:v>123</c:v>
                      </c:pt>
                      <c:pt idx="3">
                        <c:v>122</c:v>
                      </c:pt>
                      <c:pt idx="4">
                        <c:v>127</c:v>
                      </c:pt>
                      <c:pt idx="5">
                        <c:v>128</c:v>
                      </c:pt>
                      <c:pt idx="6">
                        <c:v>143</c:v>
                      </c:pt>
                      <c:pt idx="7">
                        <c:v>149</c:v>
                      </c:pt>
                      <c:pt idx="8">
                        <c:v>156</c:v>
                      </c:pt>
                      <c:pt idx="9">
                        <c:v>147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6F3-DE4A-A2A6-0FA9911020C6}"/>
                  </c:ext>
                </c:extLst>
              </c15:ser>
            </c15:filteredLineSeries>
            <c15:filteredLineSeries>
              <c15:ser>
                <c:idx val="5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т.'!$E$21</c15:sqref>
                        </c15:formulaRef>
                      </c:ext>
                    </c:extLst>
                    <c:strCache>
                      <c:ptCount val="1"/>
                      <c:pt idx="0">
                        <c:v>Речен</c:v>
                      </c:pt>
                    </c:strCache>
                  </c:strRef>
                </c:tx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т.'!$A$22:$A$35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  <c:pt idx="7">
                        <c:v>2018</c:v>
                      </c:pt>
                      <c:pt idx="8">
                        <c:v>2019</c:v>
                      </c:pt>
                      <c:pt idx="9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'Превозени товари, т.'!$E$22:$E$30</c15:sqref>
                        </c15:formulaRef>
                      </c:ext>
                    </c:extLst>
                    <c:numCache>
                      <c:formatCode>0</c:formatCode>
                      <c:ptCount val="5"/>
                      <c:pt idx="0">
                        <c:v>41.791044776119399</c:v>
                      </c:pt>
                      <c:pt idx="1">
                        <c:v>44.044776119402989</c:v>
                      </c:pt>
                      <c:pt idx="2">
                        <c:v>34.238805970149251</c:v>
                      </c:pt>
                      <c:pt idx="3">
                        <c:v>26.597014925373131</c:v>
                      </c:pt>
                      <c:pt idx="4">
                        <c:v>27.343283582089555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6F3-DE4A-A2A6-0FA9911020C6}"/>
                  </c:ext>
                </c:extLst>
              </c15:ser>
            </c15:filteredLineSeries>
          </c:ext>
        </c:extLst>
      </c:lineChart>
      <c:catAx>
        <c:axId val="2754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5407552"/>
        <c:crosses val="autoZero"/>
        <c:auto val="1"/>
        <c:lblAlgn val="ctr"/>
        <c:lblOffset val="100"/>
        <c:noMultiLvlLbl val="0"/>
      </c:catAx>
      <c:valAx>
        <c:axId val="2754075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crossAx val="275405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63862928348907"/>
          <c:y val="0.74955654933377236"/>
          <c:w val="0.28593146417445481"/>
          <c:h val="0.168017778265521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3CF0-E5AE-4E35-A657-D3361999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3138</TotalTime>
  <Pages>65</Pages>
  <Words>18220</Words>
  <Characters>103857</Characters>
  <Application>Microsoft Office Word</Application>
  <DocSecurity>0</DocSecurity>
  <Lines>865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Димитров</dc:creator>
  <cp:keywords/>
  <dc:description/>
  <cp:lastModifiedBy>Христина Николова</cp:lastModifiedBy>
  <cp:revision>460</cp:revision>
  <dcterms:created xsi:type="dcterms:W3CDTF">2022-02-01T21:29:00Z</dcterms:created>
  <dcterms:modified xsi:type="dcterms:W3CDTF">2023-04-05T07:53:00Z</dcterms:modified>
</cp:coreProperties>
</file>